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91" w:rsidRPr="005C28FB" w:rsidRDefault="00A93591" w:rsidP="00A93591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8FB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A93591" w:rsidRPr="005C28FB" w:rsidRDefault="00A93591" w:rsidP="00A935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F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A93591" w:rsidRPr="005C28FB" w:rsidRDefault="00A93591" w:rsidP="00A935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FB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«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поселение»,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«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«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91" w:rsidRPr="005C28FB" w:rsidRDefault="00A93591" w:rsidP="00A9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12CD5" w:rsidRPr="00F819C0" w:rsidRDefault="00212CD5" w:rsidP="00212C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3591" w:rsidRPr="00A93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</w:t>
      </w:r>
      <w:r w:rsidR="00A93591">
        <w:rPr>
          <w:rFonts w:ascii="Times New Roman" w:eastAsia="Calibri" w:hAnsi="Times New Roman" w:cs="Times New Roman"/>
          <w:sz w:val="24"/>
          <w:szCs w:val="24"/>
          <w:lang w:eastAsia="en-US"/>
        </w:rPr>
        <w:t>июня 2017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</w:t>
      </w:r>
      <w:r w:rsidR="00E11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E5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№ </w:t>
      </w:r>
      <w:r w:rsidR="00A93591">
        <w:rPr>
          <w:rFonts w:ascii="Times New Roman" w:eastAsia="Calibri" w:hAnsi="Times New Roman" w:cs="Times New Roman"/>
          <w:sz w:val="24"/>
          <w:szCs w:val="24"/>
          <w:lang w:eastAsia="en-US"/>
        </w:rPr>
        <w:t>9/78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212CD5" w:rsidRPr="00F819C0" w:rsidTr="000F5BB8">
        <w:trPr>
          <w:trHeight w:val="172"/>
        </w:trPr>
        <w:tc>
          <w:tcPr>
            <w:tcW w:w="8193" w:type="dxa"/>
          </w:tcPr>
          <w:p w:rsidR="00E11FD6" w:rsidRDefault="00212CD5" w:rsidP="00E11FD6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212CD5">
              <w:rPr>
                <w:rFonts w:ascii="Times New Roman" w:hAnsi="Times New Roman"/>
                <w:sz w:val="24"/>
                <w:szCs w:val="24"/>
              </w:rPr>
              <w:t>Об установлении стоимости 1 часа работы автотранспорта</w:t>
            </w:r>
          </w:p>
          <w:p w:rsidR="00212CD5" w:rsidRPr="00212CD5" w:rsidRDefault="00212CD5" w:rsidP="00E11FD6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212CD5">
              <w:rPr>
                <w:rFonts w:ascii="Times New Roman" w:hAnsi="Times New Roman"/>
                <w:sz w:val="24"/>
                <w:szCs w:val="24"/>
              </w:rPr>
              <w:t>для заключения гражданско-правовых договоров</w:t>
            </w:r>
          </w:p>
          <w:p w:rsidR="00212CD5" w:rsidRPr="00F819C0" w:rsidRDefault="00212CD5" w:rsidP="000F5BB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212CD5" w:rsidRDefault="00CB32AD" w:rsidP="00212CD5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2CD5"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212CD5"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CD5" w:rsidRPr="00F819C0">
        <w:rPr>
          <w:rFonts w:ascii="Times New Roman" w:eastAsia="Times New Roman" w:hAnsi="Times New Roman" w:cs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области», с </w:t>
      </w:r>
      <w:r w:rsidR="00A93591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="00A93591" w:rsidRPr="0002301D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 w:rsidR="00A93591"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 w:rsidR="00A9359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93591" w:rsidRPr="0002301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от  17 июня 2019 года    № 8/46</w:t>
      </w:r>
      <w:r w:rsidR="00A93591">
        <w:rPr>
          <w:rFonts w:ascii="Times New Roman" w:hAnsi="Times New Roman" w:cs="Times New Roman"/>
          <w:sz w:val="24"/>
          <w:szCs w:val="24"/>
        </w:rPr>
        <w:t xml:space="preserve">, </w:t>
      </w:r>
      <w:r w:rsidR="00A93591"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Гатчинского муниципального района с полн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>омочиями избирательных комиссий муниципальных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="00A93591"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591"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93591" w:rsidRPr="00A9359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РЕШИЛА </w:t>
      </w:r>
      <w:r w:rsidR="00212CD5" w:rsidRPr="00A935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2CD5" w:rsidRPr="00212CD5" w:rsidRDefault="004224C2" w:rsidP="00212C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1.Установить стоимость 1 часа работы автотранспорта для заключения гражданско-правовых </w:t>
      </w:r>
      <w:proofErr w:type="gramStart"/>
      <w:r w:rsidRPr="00212CD5">
        <w:rPr>
          <w:rFonts w:ascii="Times New Roman" w:hAnsi="Times New Roman"/>
          <w:sz w:val="24"/>
          <w:szCs w:val="24"/>
        </w:rPr>
        <w:t xml:space="preserve">договоров  </w:t>
      </w:r>
      <w:r w:rsidR="00212CD5" w:rsidRPr="00212C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2CD5" w:rsidRPr="00212CD5">
        <w:rPr>
          <w:rFonts w:ascii="Times New Roman" w:hAnsi="Times New Roman" w:cs="Times New Roman"/>
          <w:sz w:val="24"/>
          <w:szCs w:val="24"/>
        </w:rPr>
        <w:t xml:space="preserve"> </w:t>
      </w:r>
      <w:r w:rsidR="00212CD5" w:rsidRPr="00212CD5">
        <w:rPr>
          <w:rFonts w:ascii="Times New Roman" w:hAnsi="Times New Roman"/>
          <w:sz w:val="24"/>
          <w:szCs w:val="24"/>
        </w:rPr>
        <w:t xml:space="preserve">период подготовки и проведения  </w:t>
      </w:r>
      <w:r w:rsidR="00212CD5" w:rsidRPr="00212CD5">
        <w:rPr>
          <w:rFonts w:ascii="Times New Roman" w:eastAsia="Times New Roman" w:hAnsi="Times New Roman" w:cs="Times New Roman"/>
          <w:sz w:val="24"/>
          <w:szCs w:val="24"/>
        </w:rPr>
        <w:t>выборов депутатов</w:t>
      </w:r>
      <w:r w:rsidR="00A9359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муниципальных образований</w:t>
      </w:r>
      <w:r w:rsidR="00212CD5" w:rsidRPr="00212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D5" w:rsidRPr="00212C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</w:t>
      </w:r>
      <w:r w:rsidR="00A9359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четвертого </w:t>
      </w:r>
      <w:r w:rsidR="00212CD5" w:rsidRPr="00212CD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созыва </w:t>
      </w:r>
      <w:r w:rsidR="00A93591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b/>
          <w:sz w:val="24"/>
          <w:szCs w:val="24"/>
        </w:rPr>
        <w:t xml:space="preserve"> - </w:t>
      </w:r>
      <w:r w:rsidRPr="00212CD5">
        <w:rPr>
          <w:rFonts w:ascii="Times New Roman" w:hAnsi="Times New Roman"/>
          <w:sz w:val="24"/>
          <w:szCs w:val="24"/>
        </w:rPr>
        <w:t>территориальной избирательной комиссии в размере 500 рублей;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-  участковым избирательным комиссиям в размере 500 рублей.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2. Контроль исполнения данного решения возложить на председателя          территориальной избирательной комиссии Гатчинского муниципального         района </w:t>
      </w:r>
      <w:proofErr w:type="spellStart"/>
      <w:r w:rsidRPr="00212CD5">
        <w:rPr>
          <w:rFonts w:ascii="Times New Roman" w:hAnsi="Times New Roman"/>
          <w:sz w:val="24"/>
          <w:szCs w:val="24"/>
        </w:rPr>
        <w:t>И.Л.Смык</w:t>
      </w:r>
      <w:proofErr w:type="spellEnd"/>
      <w:r w:rsidRPr="00212CD5">
        <w:rPr>
          <w:rFonts w:ascii="Times New Roman" w:hAnsi="Times New Roman"/>
          <w:sz w:val="24"/>
          <w:szCs w:val="24"/>
        </w:rPr>
        <w:t>.</w:t>
      </w:r>
    </w:p>
    <w:p w:rsidR="00212CD5" w:rsidRPr="004C7337" w:rsidRDefault="00212CD5" w:rsidP="00212CD5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37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C7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C73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12CD5" w:rsidRPr="004C7337" w:rsidRDefault="00212CD5" w:rsidP="00212CD5">
      <w:pPr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     Председатель ТИК                                                              </w:t>
      </w:r>
      <w:proofErr w:type="spellStart"/>
      <w:r w:rsidRPr="00212CD5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 w:rsidR="00212C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CD5"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 w:rsidRPr="00212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A93591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  <w:r w:rsidR="00A935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62D4" w:rsidRPr="00212CD5" w:rsidRDefault="004462D4" w:rsidP="004224C2">
      <w:pPr>
        <w:rPr>
          <w:sz w:val="24"/>
          <w:szCs w:val="24"/>
        </w:rPr>
      </w:pPr>
    </w:p>
    <w:sectPr w:rsidR="004462D4" w:rsidRPr="00212CD5" w:rsidSect="00A9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E"/>
    <w:rsid w:val="00212CD5"/>
    <w:rsid w:val="004224C2"/>
    <w:rsid w:val="004462D4"/>
    <w:rsid w:val="0060291E"/>
    <w:rsid w:val="00701466"/>
    <w:rsid w:val="00A93591"/>
    <w:rsid w:val="00C95FF1"/>
    <w:rsid w:val="00CB32AD"/>
    <w:rsid w:val="00E11FD6"/>
    <w:rsid w:val="00E21676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311E"/>
  <w15:chartTrackingRefBased/>
  <w15:docId w15:val="{82B1C6F2-564E-465A-A06A-D139BC1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11</cp:revision>
  <cp:lastPrinted>2018-05-04T11:56:00Z</cp:lastPrinted>
  <dcterms:created xsi:type="dcterms:W3CDTF">2017-07-28T06:44:00Z</dcterms:created>
  <dcterms:modified xsi:type="dcterms:W3CDTF">2019-06-28T07:44:00Z</dcterms:modified>
</cp:coreProperties>
</file>