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43" w:rsidRPr="00A93643" w:rsidRDefault="00A93643" w:rsidP="00A93643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643">
        <w:rPr>
          <w:rFonts w:ascii="Times New Roman" w:eastAsia="Times New Roman" w:hAnsi="Times New Roman" w:cs="Times New Roman"/>
          <w:b/>
          <w:sz w:val="24"/>
          <w:szCs w:val="24"/>
        </w:rPr>
        <w:t>Выборы депутатов советов депутатов муниципальных образований</w:t>
      </w:r>
    </w:p>
    <w:p w:rsidR="00A93643" w:rsidRPr="00A93643" w:rsidRDefault="00A93643" w:rsidP="00A9364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643">
        <w:rPr>
          <w:rFonts w:ascii="Times New Roman" w:eastAsia="Times New Roman" w:hAnsi="Times New Roman" w:cs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A93643" w:rsidRPr="00A93643" w:rsidRDefault="00A93643" w:rsidP="00A9364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643">
        <w:rPr>
          <w:rFonts w:ascii="Times New Roman" w:eastAsia="Times New Roman" w:hAnsi="Times New Roman" w:cs="Times New Roman"/>
          <w:b/>
          <w:sz w:val="24"/>
          <w:szCs w:val="24"/>
        </w:rPr>
        <w:t>8 сентября 2019 года</w:t>
      </w:r>
    </w:p>
    <w:p w:rsidR="00A93643" w:rsidRPr="00A93643" w:rsidRDefault="00A93643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93643" w:rsidRPr="00A93643" w:rsidRDefault="00A93643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A93643" w:rsidRPr="00A93643" w:rsidRDefault="00A93643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поселение, «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поселение»,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«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A93643" w:rsidRPr="00A93643" w:rsidRDefault="00A93643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3643" w:rsidRPr="00A93643" w:rsidRDefault="00A93643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36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A93643" w:rsidRPr="00A93643" w:rsidRDefault="00A93643" w:rsidP="00A936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364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72341E"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Pr="00A936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7234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июня </w:t>
      </w:r>
      <w:bookmarkStart w:id="0" w:name="_GoBack"/>
      <w:bookmarkEnd w:id="0"/>
      <w:r w:rsidRPr="00A936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2019 года                                                                   № </w:t>
      </w:r>
      <w:r w:rsidR="0072341E">
        <w:rPr>
          <w:rFonts w:ascii="Times New Roman" w:eastAsia="Calibri" w:hAnsi="Times New Roman" w:cs="Times New Roman"/>
          <w:sz w:val="24"/>
          <w:szCs w:val="24"/>
          <w:lang w:eastAsia="en-US"/>
        </w:rPr>
        <w:t>9/63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704261" w:rsidRPr="00F819C0" w:rsidTr="0003277C">
        <w:trPr>
          <w:trHeight w:val="172"/>
        </w:trPr>
        <w:tc>
          <w:tcPr>
            <w:tcW w:w="8193" w:type="dxa"/>
          </w:tcPr>
          <w:p w:rsidR="00704261" w:rsidRPr="00F819C0" w:rsidRDefault="00704261" w:rsidP="0003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размера дополнительной оплаты труда (вознаграждения) </w:t>
            </w:r>
            <w:proofErr w:type="gramStart"/>
            <w:r w:rsidR="00A93643">
              <w:rPr>
                <w:rFonts w:ascii="Times New Roman" w:hAnsi="Times New Roman" w:cs="Times New Roman"/>
                <w:sz w:val="24"/>
                <w:szCs w:val="24"/>
              </w:rPr>
              <w:t>председателю ,</w:t>
            </w:r>
            <w:proofErr w:type="gramEnd"/>
            <w:r w:rsidR="00A9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председателя, секретарю, членам территориальной избирательной комиссии Гатчинского муниципального района Ленинградской области на </w:t>
            </w:r>
            <w:r w:rsidRPr="00F819C0">
              <w:rPr>
                <w:rFonts w:ascii="Times New Roman" w:hAnsi="Times New Roman"/>
                <w:sz w:val="24"/>
                <w:szCs w:val="24"/>
              </w:rPr>
              <w:t xml:space="preserve">период подготовки и проведения  </w:t>
            </w:r>
            <w:r w:rsidRPr="00F819C0">
              <w:rPr>
                <w:rFonts w:ascii="Times New Roman" w:eastAsia="Times New Roman" w:hAnsi="Times New Roman" w:cs="Times New Roman"/>
                <w:sz w:val="24"/>
                <w:szCs w:val="24"/>
              </w:rPr>
              <w:t>досрочных выборов депутатов</w:t>
            </w:r>
            <w:r w:rsidR="00A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муниципальных  образований</w:t>
            </w:r>
            <w:r w:rsidRPr="00F8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9C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</w:t>
            </w:r>
            <w:r w:rsidR="00A9364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четвертого </w:t>
            </w:r>
            <w:r w:rsidRPr="00F819C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созыва </w:t>
            </w:r>
            <w:r w:rsidRPr="00F8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голосования </w:t>
            </w:r>
            <w:r w:rsidR="00A93643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08.09.2019</w:t>
            </w:r>
            <w:r w:rsidRPr="00F8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04261" w:rsidRPr="00F819C0" w:rsidRDefault="00704261" w:rsidP="0003277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04261" w:rsidRPr="00F819C0" w:rsidRDefault="00704261" w:rsidP="0003277C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</w:tbl>
    <w:p w:rsidR="00704261" w:rsidRDefault="00A93643" w:rsidP="00704261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04261" w:rsidRPr="00F819C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704261" w:rsidRPr="00F81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4261" w:rsidRPr="00F819C0">
        <w:rPr>
          <w:rFonts w:ascii="Times New Roman" w:eastAsia="Times New Roman" w:hAnsi="Times New Roman" w:cs="Times New Roman"/>
          <w:sz w:val="24"/>
          <w:szCs w:val="24"/>
        </w:rPr>
        <w:t>и пунктом 1 части 2 статьи 43 областного закона от 15 марта 2012 года № 20-оз «О муниципальных выборах в  Ленинградской области», с</w:t>
      </w:r>
      <w:r w:rsidRPr="00A93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«Порядком </w:t>
      </w:r>
      <w:r w:rsidRPr="0002301D">
        <w:rPr>
          <w:rFonts w:ascii="Times New Roman" w:hAnsi="Times New Roman" w:cs="Times New Roman"/>
          <w:bCs/>
          <w:sz w:val="24"/>
          <w:szCs w:val="24"/>
        </w:rPr>
        <w:t xml:space="preserve"> выплаты компенсации и дополнительной оплаты труда (вознаграждения) членам территориальной избирательной комиссии Гатчинского муниципального района 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02301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Гатчинского муниципального района от  17 июня 2019 года    № 8/46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301D">
        <w:rPr>
          <w:rFonts w:ascii="Times New Roman" w:hAnsi="Times New Roman" w:cs="Times New Roman"/>
          <w:sz w:val="24"/>
          <w:szCs w:val="24"/>
        </w:rPr>
        <w:t xml:space="preserve"> </w:t>
      </w:r>
      <w:r w:rsidR="00704261" w:rsidRPr="00F819C0">
        <w:rPr>
          <w:rFonts w:ascii="Times New Roman" w:eastAsia="Times New Roman" w:hAnsi="Times New Roman" w:cs="Times New Roman"/>
          <w:sz w:val="24"/>
          <w:szCs w:val="24"/>
        </w:rPr>
        <w:t xml:space="preserve">   территориальная  избирательная комиссия  Гатчинского муниципального района с полн</w:t>
      </w:r>
      <w:r>
        <w:rPr>
          <w:rFonts w:ascii="Times New Roman" w:eastAsia="Times New Roman" w:hAnsi="Times New Roman" w:cs="Times New Roman"/>
          <w:sz w:val="24"/>
          <w:szCs w:val="24"/>
        </w:rPr>
        <w:t>омочиями избирательных комиссий муниципальных</w:t>
      </w:r>
      <w:r w:rsidR="00704261" w:rsidRPr="00F819C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704261" w:rsidRPr="00F8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Гатчинского муниципального района </w:t>
      </w:r>
      <w:r w:rsidR="00704261" w:rsidRPr="00F8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261" w:rsidRPr="00F819C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704261" w:rsidRPr="00F819C0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704261" w:rsidRDefault="00704261" w:rsidP="00704261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9BC" w:rsidRDefault="004419BC" w:rsidP="004419BC">
      <w:pPr>
        <w:jc w:val="both"/>
        <w:rPr>
          <w:rFonts w:ascii="Times New Roman" w:hAnsi="Times New Roman" w:cs="Times New Roman"/>
          <w:sz w:val="24"/>
          <w:szCs w:val="24"/>
        </w:rPr>
      </w:pPr>
      <w:r w:rsidRPr="006F14E2">
        <w:rPr>
          <w:rFonts w:ascii="Times New Roman" w:hAnsi="Times New Roman" w:cs="Times New Roman"/>
          <w:spacing w:val="-4"/>
          <w:sz w:val="24"/>
          <w:szCs w:val="24"/>
        </w:rPr>
        <w:t xml:space="preserve">        1.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6F14E2">
        <w:rPr>
          <w:rFonts w:ascii="Times New Roman" w:hAnsi="Times New Roman" w:cs="Times New Roman"/>
          <w:spacing w:val="-4"/>
          <w:sz w:val="24"/>
          <w:szCs w:val="24"/>
        </w:rPr>
        <w:t>Установить размер</w:t>
      </w:r>
      <w:r w:rsidRPr="006F14E2">
        <w:rPr>
          <w:rFonts w:ascii="Times New Roman" w:hAnsi="Times New Roman" w:cs="Times New Roman"/>
          <w:sz w:val="24"/>
          <w:szCs w:val="24"/>
        </w:rPr>
        <w:t xml:space="preserve"> дополнительной оплаты труда </w:t>
      </w:r>
      <w:proofErr w:type="gramStart"/>
      <w:r w:rsidRPr="006F14E2">
        <w:rPr>
          <w:rFonts w:ascii="Times New Roman" w:hAnsi="Times New Roman" w:cs="Times New Roman"/>
          <w:sz w:val="24"/>
          <w:szCs w:val="24"/>
        </w:rPr>
        <w:t>( вознаграждения</w:t>
      </w:r>
      <w:proofErr w:type="gramEnd"/>
      <w:r w:rsidRPr="006F14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93643" w:rsidRDefault="00A93643" w:rsidP="00441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председателю территориальной избирательной комиссии Гатчинского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120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(сто двадцать) рублей за один час работы;</w:t>
      </w:r>
    </w:p>
    <w:p w:rsidR="004419BC" w:rsidRDefault="004419BC" w:rsidP="00441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14E2">
        <w:rPr>
          <w:rFonts w:ascii="Times New Roman" w:hAnsi="Times New Roman" w:cs="Times New Roman"/>
          <w:sz w:val="24"/>
          <w:szCs w:val="24"/>
        </w:rPr>
        <w:t xml:space="preserve"> заместителю председателя, секретарю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Гатчинского муниципального района –</w:t>
      </w:r>
      <w:r w:rsidR="0072341E">
        <w:rPr>
          <w:rFonts w:ascii="Times New Roman" w:hAnsi="Times New Roman" w:cs="Times New Roman"/>
          <w:sz w:val="24"/>
          <w:szCs w:val="24"/>
        </w:rPr>
        <w:t xml:space="preserve"> </w:t>
      </w:r>
      <w:r w:rsidR="00A93643">
        <w:rPr>
          <w:rFonts w:ascii="Times New Roman" w:hAnsi="Times New Roman" w:cs="Times New Roman"/>
          <w:sz w:val="24"/>
          <w:szCs w:val="24"/>
        </w:rPr>
        <w:t>108 (сто восемь)</w:t>
      </w:r>
      <w:r>
        <w:rPr>
          <w:rFonts w:ascii="Times New Roman" w:hAnsi="Times New Roman" w:cs="Times New Roman"/>
          <w:sz w:val="24"/>
          <w:szCs w:val="24"/>
        </w:rPr>
        <w:t xml:space="preserve"> рублей за один час работы.</w:t>
      </w:r>
    </w:p>
    <w:p w:rsidR="004419BC" w:rsidRDefault="004419BC" w:rsidP="004419BC">
      <w:p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6F14E2">
        <w:rPr>
          <w:rFonts w:ascii="Times New Roman" w:hAnsi="Times New Roman" w:cs="Times New Roman"/>
          <w:sz w:val="24"/>
          <w:szCs w:val="24"/>
        </w:rPr>
        <w:t>членам  территориальной</w:t>
      </w:r>
      <w:proofErr w:type="gramEnd"/>
      <w:r w:rsidRPr="006F14E2">
        <w:rPr>
          <w:rFonts w:ascii="Times New Roman" w:hAnsi="Times New Roman" w:cs="Times New Roman"/>
          <w:sz w:val="24"/>
          <w:szCs w:val="24"/>
        </w:rPr>
        <w:t xml:space="preserve"> избирательной комиссии Гатчинского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2341E">
        <w:rPr>
          <w:rFonts w:ascii="Times New Roman" w:hAnsi="Times New Roman" w:cs="Times New Roman"/>
          <w:sz w:val="24"/>
          <w:szCs w:val="24"/>
        </w:rPr>
        <w:t xml:space="preserve"> </w:t>
      </w:r>
      <w:r w:rsidR="00A93643">
        <w:rPr>
          <w:rFonts w:ascii="Times New Roman" w:hAnsi="Times New Roman" w:cs="Times New Roman"/>
          <w:sz w:val="24"/>
          <w:szCs w:val="24"/>
        </w:rPr>
        <w:t xml:space="preserve">96  (девяносто шесть) </w:t>
      </w:r>
      <w:r w:rsidR="00704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один час работы.</w:t>
      </w:r>
      <w:r>
        <w:rPr>
          <w:spacing w:val="-10"/>
          <w:sz w:val="24"/>
          <w:szCs w:val="24"/>
        </w:rPr>
        <w:t xml:space="preserve"> </w:t>
      </w:r>
    </w:p>
    <w:p w:rsidR="004419BC" w:rsidRDefault="004419BC" w:rsidP="004419BC">
      <w:pPr>
        <w:pStyle w:val="14-1"/>
        <w:tabs>
          <w:tab w:val="num" w:pos="115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2. Контроль за исполнением настоящего </w:t>
      </w:r>
      <w:proofErr w:type="gramStart"/>
      <w:r>
        <w:rPr>
          <w:sz w:val="24"/>
          <w:szCs w:val="24"/>
        </w:rPr>
        <w:t>решения  возложить</w:t>
      </w:r>
      <w:proofErr w:type="gramEnd"/>
      <w:r>
        <w:rPr>
          <w:sz w:val="24"/>
          <w:szCs w:val="24"/>
        </w:rPr>
        <w:t xml:space="preserve"> на секретаря территориальной избирательной комиссии Гатчинского муниципального района </w:t>
      </w:r>
      <w:r w:rsidR="00A93643">
        <w:rPr>
          <w:sz w:val="24"/>
          <w:szCs w:val="24"/>
        </w:rPr>
        <w:t>Журавлеву А.В.</w:t>
      </w:r>
      <w:r>
        <w:rPr>
          <w:sz w:val="24"/>
          <w:szCs w:val="24"/>
        </w:rPr>
        <w:t xml:space="preserve">  </w:t>
      </w:r>
    </w:p>
    <w:p w:rsidR="004419BC" w:rsidRDefault="004419BC" w:rsidP="004419BC">
      <w:pPr>
        <w:pStyle w:val="a3"/>
        <w:jc w:val="both"/>
        <w:rPr>
          <w:b w:val="0"/>
          <w:bCs w:val="0"/>
          <w:sz w:val="16"/>
          <w:szCs w:val="16"/>
        </w:rPr>
      </w:pPr>
    </w:p>
    <w:p w:rsidR="00704261" w:rsidRPr="004C7337" w:rsidRDefault="00704261" w:rsidP="00A93643">
      <w:pPr>
        <w:shd w:val="clear" w:color="auto" w:fill="FFFFFF"/>
        <w:ind w:right="6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337">
        <w:rPr>
          <w:rFonts w:ascii="Times New Roman" w:eastAsia="Times New Roman" w:hAnsi="Times New Roman" w:cs="Times New Roman"/>
          <w:sz w:val="24"/>
          <w:szCs w:val="24"/>
        </w:rPr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4C7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4C73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.</w:t>
      </w:r>
    </w:p>
    <w:p w:rsidR="00704261" w:rsidRPr="004C7337" w:rsidRDefault="00704261" w:rsidP="00704261">
      <w:pPr>
        <w:spacing w:after="12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4261" w:rsidRDefault="00704261" w:rsidP="00704261">
      <w:pPr>
        <w:pStyle w:val="a3"/>
        <w:jc w:val="both"/>
        <w:rPr>
          <w:b w:val="0"/>
          <w:bCs w:val="0"/>
          <w:sz w:val="24"/>
        </w:rPr>
      </w:pPr>
    </w:p>
    <w:p w:rsidR="00704261" w:rsidRDefault="00704261" w:rsidP="00704261">
      <w:pPr>
        <w:pStyle w:val="a3"/>
        <w:jc w:val="both"/>
        <w:rPr>
          <w:b w:val="0"/>
          <w:bCs w:val="0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704261" w:rsidTr="0003277C">
        <w:trPr>
          <w:jc w:val="center"/>
        </w:trPr>
        <w:tc>
          <w:tcPr>
            <w:tcW w:w="5353" w:type="dxa"/>
            <w:hideMark/>
          </w:tcPr>
          <w:p w:rsidR="00704261" w:rsidRDefault="00704261" w:rsidP="0003277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br/>
              <w:t xml:space="preserve">Избирательной комиссии </w:t>
            </w:r>
            <w:r w:rsidR="00A93643">
              <w:rPr>
                <w:sz w:val="24"/>
                <w:szCs w:val="24"/>
              </w:rPr>
              <w:t xml:space="preserve"> с полномочиями (ИКМО)</w:t>
            </w:r>
          </w:p>
          <w:p w:rsidR="00704261" w:rsidRDefault="00704261" w:rsidP="0003277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704261" w:rsidRDefault="00704261" w:rsidP="0003277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704261" w:rsidRDefault="00704261" w:rsidP="0003277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И.Л.Смык</w:t>
            </w:r>
            <w:proofErr w:type="spellEnd"/>
          </w:p>
        </w:tc>
      </w:tr>
      <w:tr w:rsidR="00704261" w:rsidTr="0003277C">
        <w:trPr>
          <w:jc w:val="center"/>
        </w:trPr>
        <w:tc>
          <w:tcPr>
            <w:tcW w:w="5353" w:type="dxa"/>
          </w:tcPr>
          <w:p w:rsidR="00704261" w:rsidRDefault="00704261" w:rsidP="0003277C">
            <w:pPr>
              <w:pStyle w:val="14-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61" w:rsidRDefault="00704261" w:rsidP="0003277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04261" w:rsidTr="0003277C">
        <w:trPr>
          <w:jc w:val="center"/>
        </w:trPr>
        <w:tc>
          <w:tcPr>
            <w:tcW w:w="5353" w:type="dxa"/>
            <w:hideMark/>
          </w:tcPr>
          <w:p w:rsidR="00704261" w:rsidRDefault="00704261" w:rsidP="0003277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br/>
              <w:t xml:space="preserve">Избирательной комиссии </w:t>
            </w:r>
            <w:r w:rsidR="00A93643">
              <w:rPr>
                <w:sz w:val="24"/>
                <w:szCs w:val="24"/>
              </w:rPr>
              <w:t xml:space="preserve"> с полномочиями (ИКМО)</w:t>
            </w:r>
          </w:p>
          <w:p w:rsidR="00704261" w:rsidRDefault="00704261" w:rsidP="0003277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17" w:type="dxa"/>
          </w:tcPr>
          <w:p w:rsidR="00704261" w:rsidRDefault="00704261" w:rsidP="0003277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704261" w:rsidRDefault="00A93643" w:rsidP="00A93643">
            <w:pPr>
              <w:pStyle w:val="14-1"/>
              <w:spacing w:line="240" w:lineRule="auto"/>
              <w:ind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sz w:val="24"/>
                <w:szCs w:val="24"/>
              </w:rPr>
              <w:t>А.В.Журавлева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419BC" w:rsidRDefault="004419BC" w:rsidP="004419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1D" w:rsidRDefault="0031351D"/>
    <w:sectPr w:rsidR="0031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4A"/>
    <w:rsid w:val="001C1F06"/>
    <w:rsid w:val="0031351D"/>
    <w:rsid w:val="004419BC"/>
    <w:rsid w:val="005A3CE9"/>
    <w:rsid w:val="00704261"/>
    <w:rsid w:val="0072341E"/>
    <w:rsid w:val="00922A6E"/>
    <w:rsid w:val="00A93643"/>
    <w:rsid w:val="00C3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F41B"/>
  <w15:chartTrackingRefBased/>
  <w15:docId w15:val="{7AB88B86-E225-4C7D-87F8-19328D3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9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419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41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4419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F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10</cp:revision>
  <cp:lastPrinted>2018-05-07T06:40:00Z</cp:lastPrinted>
  <dcterms:created xsi:type="dcterms:W3CDTF">2017-07-24T06:13:00Z</dcterms:created>
  <dcterms:modified xsi:type="dcterms:W3CDTF">2019-06-26T11:27:00Z</dcterms:modified>
</cp:coreProperties>
</file>