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50" w:rsidRPr="00850050" w:rsidRDefault="00850050" w:rsidP="00850050">
      <w:pPr>
        <w:keepNext/>
        <w:keepLines/>
        <w:spacing w:line="276" w:lineRule="auto"/>
        <w:jc w:val="center"/>
        <w:rPr>
          <w:szCs w:val="24"/>
        </w:rPr>
      </w:pPr>
      <w:r w:rsidRPr="00850050">
        <w:rPr>
          <w:b/>
          <w:szCs w:val="24"/>
        </w:rPr>
        <w:t>Выборы депутатов советов депутатов муниципальных образований</w:t>
      </w:r>
    </w:p>
    <w:p w:rsidR="00850050" w:rsidRPr="00850050" w:rsidRDefault="00850050" w:rsidP="00850050">
      <w:pPr>
        <w:keepNext/>
        <w:keepLines/>
        <w:jc w:val="center"/>
        <w:rPr>
          <w:b/>
          <w:szCs w:val="24"/>
        </w:rPr>
      </w:pPr>
      <w:r w:rsidRPr="00850050">
        <w:rPr>
          <w:b/>
          <w:szCs w:val="24"/>
        </w:rPr>
        <w:t>Гатчинского муниципального района Ленинградской области</w:t>
      </w:r>
    </w:p>
    <w:p w:rsidR="00850050" w:rsidRPr="00850050" w:rsidRDefault="00850050" w:rsidP="00850050">
      <w:pPr>
        <w:keepNext/>
        <w:keepLines/>
        <w:jc w:val="center"/>
        <w:rPr>
          <w:b/>
          <w:szCs w:val="24"/>
        </w:rPr>
      </w:pPr>
      <w:r w:rsidRPr="00850050">
        <w:rPr>
          <w:b/>
          <w:szCs w:val="24"/>
        </w:rPr>
        <w:t>8 сентября 2019 года</w:t>
      </w:r>
    </w:p>
    <w:p w:rsidR="00850050" w:rsidRPr="00850050" w:rsidRDefault="00850050" w:rsidP="00850050">
      <w:pPr>
        <w:jc w:val="center"/>
        <w:rPr>
          <w:rFonts w:eastAsia="Calibri"/>
          <w:b/>
          <w:bCs/>
          <w:szCs w:val="24"/>
          <w:lang w:eastAsia="en-US"/>
        </w:rPr>
      </w:pPr>
    </w:p>
    <w:p w:rsidR="00850050" w:rsidRPr="00850050" w:rsidRDefault="00850050" w:rsidP="00850050">
      <w:pPr>
        <w:jc w:val="center"/>
        <w:rPr>
          <w:rFonts w:eastAsia="Calibri"/>
          <w:b/>
          <w:bCs/>
          <w:szCs w:val="24"/>
          <w:lang w:eastAsia="en-US"/>
        </w:rPr>
      </w:pPr>
      <w:r w:rsidRPr="00850050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850050" w:rsidRPr="00850050" w:rsidRDefault="00850050" w:rsidP="00850050">
      <w:pPr>
        <w:jc w:val="center"/>
        <w:rPr>
          <w:rFonts w:eastAsia="Calibri"/>
          <w:b/>
          <w:bCs/>
          <w:szCs w:val="24"/>
          <w:lang w:eastAsia="en-US"/>
        </w:rPr>
      </w:pPr>
      <w:r w:rsidRPr="00850050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850050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850050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850050" w:rsidRPr="00850050" w:rsidRDefault="00850050" w:rsidP="00850050">
      <w:pPr>
        <w:jc w:val="center"/>
        <w:rPr>
          <w:rFonts w:eastAsia="Calibri"/>
          <w:b/>
          <w:szCs w:val="24"/>
          <w:lang w:eastAsia="en-US"/>
        </w:rPr>
      </w:pPr>
    </w:p>
    <w:p w:rsidR="00850050" w:rsidRPr="00850050" w:rsidRDefault="00850050" w:rsidP="00850050">
      <w:pPr>
        <w:jc w:val="center"/>
        <w:rPr>
          <w:rFonts w:eastAsia="Calibri"/>
          <w:b/>
          <w:szCs w:val="24"/>
          <w:lang w:eastAsia="en-US"/>
        </w:rPr>
      </w:pPr>
      <w:r w:rsidRPr="00850050">
        <w:rPr>
          <w:rFonts w:eastAsia="Calibri"/>
          <w:b/>
          <w:szCs w:val="24"/>
          <w:lang w:eastAsia="en-US"/>
        </w:rPr>
        <w:t>РЕШЕНИЕ</w:t>
      </w:r>
    </w:p>
    <w:p w:rsidR="00850050" w:rsidRDefault="00850050" w:rsidP="00850050">
      <w:pPr>
        <w:rPr>
          <w:rFonts w:eastAsia="Calibri"/>
          <w:szCs w:val="24"/>
          <w:lang w:eastAsia="en-US"/>
        </w:rPr>
      </w:pPr>
      <w:r w:rsidRPr="00850050">
        <w:rPr>
          <w:rFonts w:eastAsia="Calibri"/>
          <w:szCs w:val="24"/>
          <w:lang w:eastAsia="en-US"/>
        </w:rPr>
        <w:t>«</w:t>
      </w:r>
      <w:r w:rsidR="00673B7B">
        <w:rPr>
          <w:rFonts w:eastAsia="Calibri"/>
          <w:szCs w:val="24"/>
          <w:lang w:eastAsia="en-US"/>
        </w:rPr>
        <w:t>25</w:t>
      </w:r>
      <w:r w:rsidRPr="00850050">
        <w:rPr>
          <w:rFonts w:eastAsia="Calibri"/>
          <w:szCs w:val="24"/>
          <w:lang w:eastAsia="en-US"/>
        </w:rPr>
        <w:t xml:space="preserve">» </w:t>
      </w:r>
      <w:r w:rsidR="00673B7B">
        <w:rPr>
          <w:rFonts w:eastAsia="Calibri"/>
          <w:szCs w:val="24"/>
          <w:lang w:eastAsia="en-US"/>
        </w:rPr>
        <w:t xml:space="preserve">июня </w:t>
      </w:r>
      <w:r w:rsidRPr="00850050">
        <w:rPr>
          <w:rFonts w:eastAsia="Calibri"/>
          <w:szCs w:val="24"/>
          <w:lang w:eastAsia="en-US"/>
        </w:rPr>
        <w:t xml:space="preserve">  2019 года                                                                 </w:t>
      </w:r>
      <w:r w:rsidR="00673B7B">
        <w:rPr>
          <w:rFonts w:eastAsia="Calibri"/>
          <w:szCs w:val="24"/>
          <w:lang w:eastAsia="en-US"/>
        </w:rPr>
        <w:t xml:space="preserve">            </w:t>
      </w:r>
      <w:r w:rsidRPr="00850050">
        <w:rPr>
          <w:rFonts w:eastAsia="Calibri"/>
          <w:szCs w:val="24"/>
          <w:lang w:eastAsia="en-US"/>
        </w:rPr>
        <w:t xml:space="preserve">  №</w:t>
      </w:r>
      <w:r w:rsidR="00673B7B">
        <w:rPr>
          <w:rFonts w:eastAsia="Calibri"/>
          <w:szCs w:val="24"/>
          <w:lang w:eastAsia="en-US"/>
        </w:rPr>
        <w:t xml:space="preserve"> 9/55</w:t>
      </w:r>
    </w:p>
    <w:p w:rsidR="00850050" w:rsidRPr="00850050" w:rsidRDefault="00850050" w:rsidP="00850050">
      <w:pPr>
        <w:rPr>
          <w:rFonts w:eastAsia="Calibri"/>
          <w:szCs w:val="24"/>
          <w:lang w:eastAsia="en-US"/>
        </w:rPr>
      </w:pPr>
    </w:p>
    <w:p w:rsidR="00F522B4" w:rsidRPr="00A16E7C" w:rsidRDefault="00F522B4" w:rsidP="00F522B4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6E7C">
        <w:rPr>
          <w:rFonts w:ascii="Times New Roman" w:hAnsi="Times New Roman"/>
          <w:b/>
          <w:sz w:val="24"/>
          <w:szCs w:val="24"/>
          <w:lang w:eastAsia="en-US"/>
        </w:rPr>
        <w:t>Об утверждении смет расходов территориальной избирательной комиссии</w:t>
      </w:r>
      <w:r>
        <w:rPr>
          <w:rFonts w:ascii="Times New Roman" w:hAnsi="Times New Roman"/>
          <w:b/>
          <w:sz w:val="24"/>
          <w:szCs w:val="24"/>
          <w:lang w:eastAsia="en-US"/>
        </w:rPr>
        <w:br/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с полномочиями избирательной комиссии муниципального образования (избирательной комиссии муниципального образования) и участковых избирательных комиссий на подготовку и проведение выборов депутатов совета депутатов муниципальных образований </w:t>
      </w:r>
      <w:r w:rsidR="00850050" w:rsidRPr="00850050">
        <w:rPr>
          <w:rFonts w:ascii="Times New Roman" w:hAnsi="Times New Roman"/>
          <w:b/>
          <w:sz w:val="24"/>
          <w:szCs w:val="24"/>
          <w:lang w:eastAsia="en-US"/>
        </w:rPr>
        <w:t>Гатчинского муниципального района Ленинградской области четвертого</w:t>
      </w:r>
      <w:r w:rsidR="008500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 созыва</w:t>
      </w:r>
      <w:r w:rsidRPr="00A16E7C">
        <w:rPr>
          <w:sz w:val="24"/>
          <w:szCs w:val="24"/>
          <w:lang w:eastAsia="en-US"/>
        </w:rPr>
        <w:t xml:space="preserve"> </w:t>
      </w:r>
    </w:p>
    <w:p w:rsidR="00F522B4" w:rsidRPr="00A16E7C" w:rsidRDefault="00F522B4" w:rsidP="00F522B4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22B4" w:rsidRDefault="00F522B4" w:rsidP="00850050">
      <w:pPr>
        <w:tabs>
          <w:tab w:val="left" w:pos="993"/>
        </w:tabs>
        <w:ind w:firstLine="992"/>
        <w:jc w:val="both"/>
        <w:rPr>
          <w:szCs w:val="24"/>
        </w:rPr>
      </w:pPr>
      <w:r w:rsidRPr="00A16E7C">
        <w:rPr>
          <w:szCs w:val="24"/>
        </w:rPr>
        <w:t>В соответствии со статьей 57 Федерального закона от 12</w:t>
      </w:r>
      <w:r w:rsidRPr="00A16E7C">
        <w:rPr>
          <w:szCs w:val="24"/>
          <w:lang w:eastAsia="x-none"/>
        </w:rPr>
        <w:t xml:space="preserve"> июня </w:t>
      </w:r>
      <w:r w:rsidRPr="00A16E7C">
        <w:rPr>
          <w:szCs w:val="24"/>
        </w:rPr>
        <w:t>2002</w:t>
      </w:r>
      <w:r w:rsidRPr="00A16E7C">
        <w:rPr>
          <w:szCs w:val="24"/>
          <w:lang w:eastAsia="x-none"/>
        </w:rPr>
        <w:t xml:space="preserve"> года </w:t>
      </w:r>
      <w:r w:rsidRPr="00A16E7C">
        <w:rPr>
          <w:szCs w:val="24"/>
        </w:rPr>
        <w:t xml:space="preserve"> </w:t>
      </w:r>
      <w:r>
        <w:rPr>
          <w:szCs w:val="24"/>
        </w:rPr>
        <w:br/>
      </w:r>
      <w:r w:rsidRPr="00A16E7C">
        <w:rPr>
          <w:szCs w:val="24"/>
        </w:rPr>
        <w:t>№</w:t>
      </w:r>
      <w:r w:rsidRPr="00A16E7C">
        <w:rPr>
          <w:szCs w:val="24"/>
          <w:lang w:eastAsia="x-none"/>
        </w:rPr>
        <w:t xml:space="preserve"> </w:t>
      </w:r>
      <w:r w:rsidRPr="00A16E7C">
        <w:rPr>
          <w:szCs w:val="24"/>
        </w:rPr>
        <w:t>67-ФЗ «Об основных гарантиях избирательных прав и права на участие в референдуме граждан Российской Федерации», статьями 37 и 43 областного закона от 15</w:t>
      </w:r>
      <w:r w:rsidRPr="00A16E7C">
        <w:rPr>
          <w:szCs w:val="24"/>
          <w:lang w:eastAsia="x-none"/>
        </w:rPr>
        <w:t xml:space="preserve"> марта </w:t>
      </w:r>
      <w:r w:rsidRPr="00A16E7C">
        <w:rPr>
          <w:szCs w:val="24"/>
        </w:rPr>
        <w:t xml:space="preserve">2012 </w:t>
      </w:r>
      <w:r w:rsidRPr="00A16E7C">
        <w:rPr>
          <w:szCs w:val="24"/>
          <w:lang w:eastAsia="x-none"/>
        </w:rPr>
        <w:t xml:space="preserve">года </w:t>
      </w:r>
      <w:r w:rsidRPr="00A16E7C">
        <w:rPr>
          <w:szCs w:val="24"/>
        </w:rPr>
        <w:t>№</w:t>
      </w:r>
      <w:r w:rsidRPr="00A16E7C">
        <w:rPr>
          <w:szCs w:val="24"/>
          <w:lang w:eastAsia="x-none"/>
        </w:rPr>
        <w:t xml:space="preserve"> </w:t>
      </w:r>
      <w:r w:rsidRPr="00A16E7C">
        <w:rPr>
          <w:szCs w:val="24"/>
        </w:rPr>
        <w:t>20-оз «О муниципальных выборах в Ленинградской области», постановлением Избирательной к</w:t>
      </w:r>
      <w:r>
        <w:rPr>
          <w:szCs w:val="24"/>
        </w:rPr>
        <w:t>омиссии Ленинградской области № </w:t>
      </w:r>
      <w:r w:rsidRPr="00A16E7C">
        <w:rPr>
          <w:szCs w:val="24"/>
        </w:rPr>
        <w:t xml:space="preserve">44/352 от 29 мая 2019 года </w:t>
      </w:r>
      <w:r>
        <w:rPr>
          <w:szCs w:val="24"/>
        </w:rPr>
        <w:br/>
      </w:r>
      <w:r w:rsidRPr="00A16E7C">
        <w:rPr>
          <w:szCs w:val="24"/>
        </w:rPr>
        <w:t xml:space="preserve">«Об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</w:t>
      </w:r>
      <w:r>
        <w:rPr>
          <w:szCs w:val="24"/>
        </w:rPr>
        <w:br/>
      </w:r>
      <w:r w:rsidRPr="00A16E7C">
        <w:rPr>
          <w:szCs w:val="24"/>
        </w:rPr>
        <w:t xml:space="preserve">на подготовку и проведение выборов депутатов советов депутатов муниципальных образований Ленинградской области» </w:t>
      </w:r>
      <w:r>
        <w:rPr>
          <w:szCs w:val="24"/>
        </w:rPr>
        <w:t>т</w:t>
      </w:r>
      <w:r w:rsidRPr="005D39A3">
        <w:rPr>
          <w:szCs w:val="24"/>
        </w:rPr>
        <w:t>ерриториальная избирательная</w:t>
      </w:r>
      <w:r w:rsidRPr="00CC10F4">
        <w:rPr>
          <w:szCs w:val="24"/>
        </w:rPr>
        <w:t xml:space="preserve"> </w:t>
      </w:r>
      <w:r>
        <w:rPr>
          <w:szCs w:val="24"/>
        </w:rPr>
        <w:t>комиссия</w:t>
      </w:r>
      <w:r w:rsidR="00850050">
        <w:rPr>
          <w:szCs w:val="24"/>
        </w:rPr>
        <w:t xml:space="preserve"> </w:t>
      </w:r>
      <w:r w:rsidR="00850050" w:rsidRPr="00850050">
        <w:rPr>
          <w:szCs w:val="24"/>
        </w:rPr>
        <w:t>Гатчинского</w:t>
      </w:r>
      <w:r w:rsidR="00850050">
        <w:rPr>
          <w:i/>
          <w:szCs w:val="24"/>
        </w:rPr>
        <w:t xml:space="preserve"> </w:t>
      </w:r>
      <w:r w:rsidRPr="00CC10F4">
        <w:rPr>
          <w:szCs w:val="24"/>
        </w:rPr>
        <w:t xml:space="preserve">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 района</w:t>
      </w:r>
      <w:r>
        <w:rPr>
          <w:szCs w:val="24"/>
        </w:rPr>
        <w:t>,</w:t>
      </w:r>
      <w:r w:rsidRPr="00CC10F4">
        <w:rPr>
          <w:szCs w:val="24"/>
        </w:rPr>
        <w:t xml:space="preserve"> </w:t>
      </w:r>
      <w:r>
        <w:rPr>
          <w:szCs w:val="24"/>
        </w:rPr>
        <w:t>городского округа</w:t>
      </w:r>
      <w:r w:rsidRPr="00126B3E">
        <w:rPr>
          <w:szCs w:val="24"/>
        </w:rPr>
        <w:t xml:space="preserve"> </w:t>
      </w:r>
      <w:r>
        <w:rPr>
          <w:szCs w:val="24"/>
        </w:rPr>
        <w:t>с полномочиями</w:t>
      </w:r>
      <w:r w:rsidR="00850050">
        <w:rPr>
          <w:szCs w:val="24"/>
        </w:rPr>
        <w:t xml:space="preserve"> избирательных</w:t>
      </w:r>
      <w:r>
        <w:rPr>
          <w:szCs w:val="24"/>
        </w:rPr>
        <w:t xml:space="preserve"> коми</w:t>
      </w:r>
      <w:r w:rsidR="00850050">
        <w:rPr>
          <w:szCs w:val="24"/>
        </w:rPr>
        <w:t>ссий муниципальных  образований</w:t>
      </w:r>
      <w:r>
        <w:rPr>
          <w:szCs w:val="24"/>
        </w:rPr>
        <w:t xml:space="preserve"> </w:t>
      </w:r>
      <w:r w:rsidR="00850050">
        <w:rPr>
          <w:szCs w:val="24"/>
        </w:rPr>
        <w:t xml:space="preserve">Гатчинского муниципального района </w:t>
      </w:r>
    </w:p>
    <w:p w:rsidR="00DB6F42" w:rsidRPr="00DB6F42" w:rsidRDefault="00DB6F42" w:rsidP="00850050">
      <w:pPr>
        <w:tabs>
          <w:tab w:val="left" w:pos="993"/>
        </w:tabs>
        <w:ind w:firstLine="992"/>
        <w:jc w:val="both"/>
      </w:pPr>
    </w:p>
    <w:p w:rsidR="00F522B4" w:rsidRPr="005404C4" w:rsidRDefault="00F522B4" w:rsidP="00F522B4">
      <w:pPr>
        <w:pStyle w:val="2"/>
        <w:spacing w:after="0" w:line="240" w:lineRule="auto"/>
        <w:jc w:val="center"/>
        <w:rPr>
          <w:b/>
          <w:bCs/>
        </w:rPr>
      </w:pPr>
      <w:r w:rsidRPr="005404C4">
        <w:rPr>
          <w:b/>
        </w:rPr>
        <w:t>РЕШИЛА:</w:t>
      </w:r>
    </w:p>
    <w:p w:rsidR="00F522B4" w:rsidRPr="005404C4" w:rsidRDefault="00F522B4" w:rsidP="00F522B4">
      <w:pPr>
        <w:ind w:right="52"/>
        <w:jc w:val="both"/>
        <w:rPr>
          <w:b/>
          <w:szCs w:val="24"/>
        </w:rPr>
      </w:pPr>
    </w:p>
    <w:p w:rsidR="00F522B4" w:rsidRDefault="00F522B4" w:rsidP="00DB6F42">
      <w:pPr>
        <w:jc w:val="both"/>
        <w:rPr>
          <w:szCs w:val="24"/>
        </w:rPr>
      </w:pPr>
      <w:r w:rsidRPr="00A16E7C">
        <w:rPr>
          <w:szCs w:val="24"/>
        </w:rPr>
        <w:t>1. Утвердить смету расходов территориальной избирательной</w:t>
      </w:r>
      <w:r>
        <w:rPr>
          <w:szCs w:val="24"/>
        </w:rPr>
        <w:t xml:space="preserve"> комиссии </w:t>
      </w:r>
      <w:r w:rsidR="00DB6F42">
        <w:rPr>
          <w:szCs w:val="24"/>
        </w:rPr>
        <w:t xml:space="preserve">Гатчинского </w:t>
      </w:r>
      <w:r w:rsidRPr="00A16E7C">
        <w:rPr>
          <w:szCs w:val="24"/>
        </w:rPr>
        <w:t xml:space="preserve"> муниципального района с полномочиями </w:t>
      </w:r>
      <w:r w:rsidR="00DB6F42">
        <w:rPr>
          <w:szCs w:val="24"/>
        </w:rPr>
        <w:t xml:space="preserve"> </w:t>
      </w:r>
      <w:r w:rsidRPr="00A16E7C">
        <w:rPr>
          <w:szCs w:val="24"/>
        </w:rPr>
        <w:t xml:space="preserve">избирательных комиссий муниципальных образований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Вырицкое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городское поселение 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Дружногорское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городское поселение, «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Сиверское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городское поселение»,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Таицкое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Большеколпанское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поселение, 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Веревское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Войсковицкое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Кобринское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Новосветское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поселение, «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Пудомягское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поселение»,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Пудостьское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Сусанинское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поселение», </w:t>
      </w:r>
      <w:proofErr w:type="spellStart"/>
      <w:r w:rsidR="00DB6F42" w:rsidRPr="00DB6F42">
        <w:rPr>
          <w:rFonts w:eastAsia="Calibri"/>
          <w:bCs/>
          <w:szCs w:val="24"/>
          <w:lang w:eastAsia="en-US"/>
        </w:rPr>
        <w:t>Сяськелевское</w:t>
      </w:r>
      <w:proofErr w:type="spellEnd"/>
      <w:r w:rsidR="00DB6F42" w:rsidRPr="00DB6F42">
        <w:rPr>
          <w:rFonts w:eastAsia="Calibri"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</w:t>
      </w:r>
      <w:r w:rsidR="00DB6F42" w:rsidRPr="00850050">
        <w:rPr>
          <w:rFonts w:eastAsia="Calibri"/>
          <w:b/>
          <w:bCs/>
          <w:szCs w:val="24"/>
          <w:lang w:eastAsia="en-US"/>
        </w:rPr>
        <w:t xml:space="preserve"> </w:t>
      </w:r>
      <w:r>
        <w:rPr>
          <w:szCs w:val="24"/>
        </w:rPr>
        <w:t xml:space="preserve">согласно приложению </w:t>
      </w:r>
      <w:r w:rsidR="00DB6F42">
        <w:rPr>
          <w:szCs w:val="24"/>
        </w:rPr>
        <w:t>1</w:t>
      </w:r>
      <w:r>
        <w:rPr>
          <w:szCs w:val="24"/>
        </w:rPr>
        <w:t xml:space="preserve"> к настоящему решению.</w:t>
      </w:r>
    </w:p>
    <w:p w:rsidR="00DB6F42" w:rsidRDefault="00DB6F42" w:rsidP="00DB6F42">
      <w:pPr>
        <w:jc w:val="both"/>
        <w:rPr>
          <w:szCs w:val="24"/>
        </w:rPr>
      </w:pPr>
    </w:p>
    <w:p w:rsidR="00F522B4" w:rsidRPr="00A16E7C" w:rsidRDefault="00F522B4" w:rsidP="00F522B4">
      <w:pPr>
        <w:tabs>
          <w:tab w:val="left" w:pos="993"/>
        </w:tabs>
        <w:ind w:firstLine="709"/>
        <w:jc w:val="both"/>
        <w:rPr>
          <w:szCs w:val="24"/>
        </w:rPr>
      </w:pPr>
      <w:r w:rsidRPr="00A16E7C">
        <w:rPr>
          <w:szCs w:val="24"/>
        </w:rPr>
        <w:lastRenderedPageBreak/>
        <w:t xml:space="preserve">2. Утвердить сметы расходов участковых избирательных комиссий согласно </w:t>
      </w:r>
      <w:proofErr w:type="gramStart"/>
      <w:r w:rsidRPr="00A16E7C">
        <w:rPr>
          <w:szCs w:val="24"/>
        </w:rPr>
        <w:t>приложени</w:t>
      </w:r>
      <w:r>
        <w:rPr>
          <w:szCs w:val="24"/>
        </w:rPr>
        <w:t>ям</w:t>
      </w:r>
      <w:proofErr w:type="gramEnd"/>
      <w:r w:rsidRPr="00A16E7C">
        <w:rPr>
          <w:szCs w:val="24"/>
        </w:rPr>
        <w:t xml:space="preserve"> с</w:t>
      </w:r>
      <w:r w:rsidR="00DB6F42">
        <w:rPr>
          <w:szCs w:val="24"/>
        </w:rPr>
        <w:t xml:space="preserve"> 2</w:t>
      </w:r>
      <w:r w:rsidRPr="00A16E7C">
        <w:rPr>
          <w:szCs w:val="24"/>
        </w:rPr>
        <w:t xml:space="preserve"> по </w:t>
      </w:r>
      <w:r w:rsidR="00DB6F42">
        <w:rPr>
          <w:szCs w:val="24"/>
        </w:rPr>
        <w:t>75</w:t>
      </w:r>
      <w:r>
        <w:rPr>
          <w:szCs w:val="24"/>
        </w:rPr>
        <w:t xml:space="preserve"> к настоящему решению</w:t>
      </w:r>
      <w:r w:rsidRPr="00A16E7C">
        <w:rPr>
          <w:szCs w:val="24"/>
        </w:rPr>
        <w:t>.</w:t>
      </w:r>
    </w:p>
    <w:p w:rsidR="00DB6F42" w:rsidRPr="00DB6F42" w:rsidRDefault="00DB6F42" w:rsidP="00DB6F42">
      <w:pPr>
        <w:ind w:firstLine="708"/>
        <w:jc w:val="both"/>
        <w:rPr>
          <w:bCs/>
          <w:szCs w:val="24"/>
        </w:rPr>
      </w:pPr>
      <w:r w:rsidRPr="00DB6F42">
        <w:rPr>
          <w:bCs/>
          <w:szCs w:val="24"/>
        </w:rPr>
        <w:t xml:space="preserve">3. Разместить настоящее </w:t>
      </w:r>
      <w:proofErr w:type="gramStart"/>
      <w:r w:rsidR="00512A64">
        <w:rPr>
          <w:bCs/>
          <w:szCs w:val="24"/>
        </w:rPr>
        <w:t xml:space="preserve">решение </w:t>
      </w:r>
      <w:bookmarkStart w:id="0" w:name="_GoBack"/>
      <w:bookmarkEnd w:id="0"/>
      <w:r w:rsidRPr="00DB6F42">
        <w:rPr>
          <w:bCs/>
          <w:szCs w:val="24"/>
        </w:rPr>
        <w:t xml:space="preserve"> на</w:t>
      </w:r>
      <w:proofErr w:type="gramEnd"/>
      <w:r w:rsidRPr="00DB6F42">
        <w:rPr>
          <w:bCs/>
          <w:szCs w:val="24"/>
        </w:rPr>
        <w:t xml:space="preserve"> официальном сайте территориальной избирательной комиссии Гатчинского муниципального района 007.iklenobl.ru.</w:t>
      </w:r>
    </w:p>
    <w:p w:rsidR="00DB6F42" w:rsidRPr="00DB6F42" w:rsidRDefault="00DB6F42" w:rsidP="00DB6F42">
      <w:pPr>
        <w:ind w:firstLine="709"/>
        <w:jc w:val="both"/>
        <w:rPr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>Председатель</w:t>
      </w: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территориальной избирательной комиссии </w:t>
      </w:r>
    </w:p>
    <w:p w:rsidR="00DB6F42" w:rsidRDefault="00DB6F42" w:rsidP="00DB6F42">
      <w:pPr>
        <w:ind w:firstLine="709"/>
        <w:jc w:val="both"/>
        <w:rPr>
          <w:color w:val="000000"/>
          <w:szCs w:val="24"/>
        </w:rPr>
      </w:pPr>
      <w:r w:rsidRPr="00DB6F42">
        <w:rPr>
          <w:color w:val="000000"/>
          <w:szCs w:val="24"/>
        </w:rPr>
        <w:t xml:space="preserve">(с полномочиями </w:t>
      </w:r>
      <w:proofErr w:type="gramStart"/>
      <w:r w:rsidRPr="00DB6F42">
        <w:rPr>
          <w:color w:val="000000"/>
          <w:szCs w:val="24"/>
        </w:rPr>
        <w:t xml:space="preserve">ИКМО)   </w:t>
      </w:r>
      <w:proofErr w:type="gramEnd"/>
      <w:r w:rsidRPr="00DB6F42">
        <w:rPr>
          <w:color w:val="000000"/>
          <w:szCs w:val="24"/>
        </w:rPr>
        <w:t xml:space="preserve">                                                              </w:t>
      </w:r>
      <w:proofErr w:type="spellStart"/>
      <w:r w:rsidRPr="00DB6F42">
        <w:rPr>
          <w:color w:val="000000"/>
          <w:szCs w:val="24"/>
        </w:rPr>
        <w:t>И.Л.Смык</w:t>
      </w:r>
      <w:proofErr w:type="spellEnd"/>
    </w:p>
    <w:p w:rsidR="00DB6F42" w:rsidRDefault="00DB6F42" w:rsidP="00DB6F42">
      <w:pPr>
        <w:ind w:firstLine="709"/>
        <w:jc w:val="both"/>
        <w:rPr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Секретарь </w:t>
      </w: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территориальной избирательной комиссии </w:t>
      </w:r>
    </w:p>
    <w:p w:rsidR="00DB6F42" w:rsidRPr="00DB6F42" w:rsidRDefault="00DB6F42" w:rsidP="00DB6F42">
      <w:pPr>
        <w:ind w:firstLine="709"/>
        <w:jc w:val="both"/>
        <w:rPr>
          <w:rFonts w:ascii="Calibri" w:hAnsi="Calibri"/>
          <w:bCs/>
          <w:szCs w:val="24"/>
        </w:rPr>
      </w:pPr>
      <w:r w:rsidRPr="00DB6F42">
        <w:rPr>
          <w:color w:val="000000"/>
          <w:szCs w:val="24"/>
        </w:rPr>
        <w:t xml:space="preserve">(с полномочиями </w:t>
      </w:r>
      <w:proofErr w:type="gramStart"/>
      <w:r w:rsidRPr="00DB6F42">
        <w:rPr>
          <w:color w:val="000000"/>
          <w:szCs w:val="24"/>
        </w:rPr>
        <w:t xml:space="preserve">ИКМО)   </w:t>
      </w:r>
      <w:proofErr w:type="gramEnd"/>
      <w:r w:rsidRPr="00DB6F42">
        <w:rPr>
          <w:color w:val="000000"/>
          <w:szCs w:val="24"/>
        </w:rPr>
        <w:t xml:space="preserve">                                                             </w:t>
      </w:r>
      <w:proofErr w:type="spellStart"/>
      <w:r w:rsidRPr="00DB6F42">
        <w:rPr>
          <w:color w:val="000000"/>
          <w:szCs w:val="24"/>
        </w:rPr>
        <w:t>А.В.Журавлева</w:t>
      </w:r>
      <w:proofErr w:type="spellEnd"/>
      <w:r w:rsidRPr="00DB6F42">
        <w:rPr>
          <w:color w:val="000000"/>
          <w:szCs w:val="24"/>
          <w:vertAlign w:val="superscript"/>
        </w:rPr>
        <w:t xml:space="preserve"> </w:t>
      </w:r>
    </w:p>
    <w:sectPr w:rsidR="00DB6F42" w:rsidRPr="00DB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7"/>
    <w:rsid w:val="00512A64"/>
    <w:rsid w:val="00532209"/>
    <w:rsid w:val="00673B7B"/>
    <w:rsid w:val="00850050"/>
    <w:rsid w:val="00BF0DB7"/>
    <w:rsid w:val="00DB6F42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CE9B"/>
  <w15:chartTrackingRefBased/>
  <w15:docId w15:val="{77332AB3-CA48-4BA7-8A15-4D767E4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2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22B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2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22B4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522B4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52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52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522B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2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dcterms:created xsi:type="dcterms:W3CDTF">2019-06-18T08:18:00Z</dcterms:created>
  <dcterms:modified xsi:type="dcterms:W3CDTF">2019-06-26T12:23:00Z</dcterms:modified>
</cp:coreProperties>
</file>