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71059">
        <w:rPr>
          <w:rFonts w:ascii="Times New Roman" w:hAnsi="Times New Roman" w:cs="Times New Roman"/>
          <w:sz w:val="28"/>
          <w:szCs w:val="28"/>
          <w:lang w:eastAsia="ru-RU"/>
        </w:rPr>
        <w:t xml:space="preserve">18 декабря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43EC0">
        <w:rPr>
          <w:rFonts w:ascii="Times New Roman" w:hAnsi="Times New Roman" w:cs="Times New Roman"/>
          <w:sz w:val="28"/>
          <w:szCs w:val="28"/>
          <w:lang w:eastAsia="ru-RU"/>
        </w:rPr>
        <w:t>74/1098</w:t>
      </w:r>
      <w:bookmarkStart w:id="0" w:name="_GoBack"/>
      <w:bookmarkEnd w:id="0"/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</w:t>
      </w:r>
      <w:r w:rsidR="00B15C5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15C51" w:rsidRPr="00B15C51">
        <w:rPr>
          <w:rFonts w:ascii="Times New Roman" w:hAnsi="Times New Roman" w:cs="Times New Roman"/>
        </w:rPr>
        <w:t xml:space="preserve">лица, ранее включенные в состав участковой комиссии на основании </w:t>
      </w:r>
      <w:hyperlink r:id="rId5" w:history="1">
        <w:r w:rsidR="00B15C51" w:rsidRPr="00B15C51">
          <w:rPr>
            <w:rFonts w:ascii="Times New Roman" w:hAnsi="Times New Roman" w:cs="Times New Roman"/>
            <w:color w:val="0000FF"/>
          </w:rPr>
          <w:t>пунктов 1.1</w:t>
        </w:r>
      </w:hyperlink>
      <w:r w:rsidR="00B15C51" w:rsidRPr="00B15C51">
        <w:rPr>
          <w:rFonts w:ascii="Times New Roman" w:hAnsi="Times New Roman" w:cs="Times New Roman"/>
        </w:rPr>
        <w:t xml:space="preserve">, </w:t>
      </w:r>
      <w:hyperlink r:id="rId6" w:history="1">
        <w:r w:rsidR="00B15C51" w:rsidRPr="00B15C51">
          <w:rPr>
            <w:rFonts w:ascii="Times New Roman" w:hAnsi="Times New Roman" w:cs="Times New Roman"/>
            <w:color w:val="0000FF"/>
          </w:rPr>
          <w:t>3.1 статьи 27</w:t>
        </w:r>
      </w:hyperlink>
      <w:r w:rsidR="00B15C51" w:rsidRPr="00B15C51">
        <w:rPr>
          <w:rFonts w:ascii="Times New Roman" w:hAnsi="Times New Roman" w:cs="Times New Roman"/>
        </w:rP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:rsidTr="00D42D72">
        <w:trPr>
          <w:trHeight w:val="630"/>
        </w:trPr>
        <w:tc>
          <w:tcPr>
            <w:tcW w:w="6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51" w:rsidRPr="007E0083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Баланов 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271059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15C51" w:rsidTr="00D42D7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B15C51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51" w:rsidRPr="0097122C" w:rsidRDefault="00271059" w:rsidP="00B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A1"/>
    <w:rsid w:val="001A031D"/>
    <w:rsid w:val="00243EC0"/>
    <w:rsid w:val="00271059"/>
    <w:rsid w:val="004836AA"/>
    <w:rsid w:val="004A5771"/>
    <w:rsid w:val="005529A1"/>
    <w:rsid w:val="00623ED1"/>
    <w:rsid w:val="007B6F82"/>
    <w:rsid w:val="007E0083"/>
    <w:rsid w:val="008431F7"/>
    <w:rsid w:val="008A77FF"/>
    <w:rsid w:val="009771F6"/>
    <w:rsid w:val="00B15C51"/>
    <w:rsid w:val="00CE2BB3"/>
    <w:rsid w:val="00D4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5CAF"/>
  <w15:docId w15:val="{A9D9871E-423C-47B0-839C-77EA686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table" w:styleId="a4">
    <w:name w:val="Table Grid"/>
    <w:basedOn w:val="a1"/>
    <w:uiPriority w:val="59"/>
    <w:rsid w:val="00B1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1FF0C30312C5F7454E3427938A438D86A6D83692AC1AC5E642854FC82A3228F75CE19D6FB24C20568FADFD72DCDF8C988ECD816A32773011CCN" TargetMode="External"/><Relationship Id="rId5" Type="http://schemas.openxmlformats.org/officeDocument/2006/relationships/hyperlink" Target="consultantplus://offline/ref=B31FF0C30312C5F7454E3427938A438D86A6D83692AC1AC5E642854FC82A3228F75CE19E68B6427C05C0ACA1368CCC8C958ECF897513C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dcterms:created xsi:type="dcterms:W3CDTF">2020-06-23T11:26:00Z</dcterms:created>
  <dcterms:modified xsi:type="dcterms:W3CDTF">2020-12-17T10:16:00Z</dcterms:modified>
</cp:coreProperties>
</file>