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A" w:rsidRPr="003E627C" w:rsidRDefault="006D5D34" w:rsidP="004E422A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Дополнительные </w:t>
      </w:r>
      <w:r w:rsidR="004E422A" w:rsidRPr="003E627C">
        <w:rPr>
          <w:rFonts w:ascii="Times New Roman" w:hAnsi="Times New Roman"/>
          <w:b/>
          <w:sz w:val="24"/>
          <w:szCs w:val="24"/>
        </w:rPr>
        <w:t xml:space="preserve">выборы депутатов советов депутатов муниципального образования </w:t>
      </w:r>
      <w:proofErr w:type="spellStart"/>
      <w:r w:rsidR="004E422A" w:rsidRPr="003E627C">
        <w:rPr>
          <w:rFonts w:ascii="Times New Roman" w:hAnsi="Times New Roman"/>
          <w:b/>
          <w:sz w:val="24"/>
          <w:szCs w:val="24"/>
        </w:rPr>
        <w:t>Вырицкое</w:t>
      </w:r>
      <w:proofErr w:type="spellEnd"/>
      <w:r w:rsidR="004E422A" w:rsidRPr="003E627C">
        <w:rPr>
          <w:rFonts w:ascii="Times New Roman" w:hAnsi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4E422A" w:rsidRPr="003E627C" w:rsidRDefault="004E422A" w:rsidP="004E422A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27C">
        <w:rPr>
          <w:rFonts w:ascii="Times New Roman" w:hAnsi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E627C">
        <w:rPr>
          <w:rFonts w:ascii="Times New Roman" w:hAnsi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hAnsi="Times New Roman"/>
          <w:b/>
          <w:sz w:val="24"/>
          <w:szCs w:val="24"/>
        </w:rPr>
        <w:t xml:space="preserve"> избирательному округу № 1</w:t>
      </w:r>
    </w:p>
    <w:p w:rsidR="004E422A" w:rsidRPr="003E627C" w:rsidRDefault="004E422A" w:rsidP="004E422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27C">
        <w:rPr>
          <w:rFonts w:ascii="Times New Roman" w:hAnsi="Times New Roman"/>
          <w:b/>
          <w:sz w:val="24"/>
          <w:szCs w:val="24"/>
        </w:rPr>
        <w:t>11 сентября 2022 года</w:t>
      </w:r>
    </w:p>
    <w:p w:rsidR="004E422A" w:rsidRPr="003E627C" w:rsidRDefault="004E422A" w:rsidP="004E42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E422A" w:rsidRPr="003E627C" w:rsidRDefault="004E422A" w:rsidP="004E42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E627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4E422A" w:rsidRPr="003E627C" w:rsidRDefault="004E422A" w:rsidP="004E42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E627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E6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4E422A" w:rsidRPr="003E627C" w:rsidRDefault="004E422A" w:rsidP="004E42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E422A" w:rsidRPr="003E627C" w:rsidRDefault="004E422A" w:rsidP="004E422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627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E422A" w:rsidRPr="003E627C" w:rsidRDefault="004E422A" w:rsidP="004E422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422A" w:rsidRPr="003E627C" w:rsidRDefault="004E422A" w:rsidP="004E422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Pr="003E627C">
        <w:rPr>
          <w:rFonts w:ascii="Times New Roman" w:hAnsi="Times New Roman"/>
          <w:b/>
          <w:bCs/>
          <w:sz w:val="24"/>
          <w:szCs w:val="24"/>
        </w:rPr>
        <w:t xml:space="preserve"> июля    2022 года          </w:t>
      </w:r>
      <w:r w:rsidRPr="003E627C">
        <w:rPr>
          <w:rFonts w:ascii="Times New Roman" w:hAnsi="Times New Roman"/>
          <w:b/>
          <w:bCs/>
          <w:sz w:val="24"/>
          <w:szCs w:val="24"/>
        </w:rPr>
        <w:tab/>
      </w:r>
      <w:r w:rsidRPr="003E627C">
        <w:rPr>
          <w:rFonts w:ascii="Times New Roman" w:hAnsi="Times New Roman"/>
          <w:b/>
          <w:bCs/>
          <w:sz w:val="24"/>
          <w:szCs w:val="24"/>
        </w:rPr>
        <w:tab/>
      </w:r>
      <w:r w:rsidRPr="003E627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№ </w:t>
      </w:r>
      <w:r w:rsidR="006D5D34">
        <w:rPr>
          <w:rFonts w:ascii="Times New Roman" w:hAnsi="Times New Roman"/>
          <w:b/>
          <w:bCs/>
          <w:sz w:val="24"/>
          <w:szCs w:val="24"/>
        </w:rPr>
        <w:t>110/1582</w:t>
      </w:r>
    </w:p>
    <w:p w:rsidR="00A85531" w:rsidRDefault="00A85531" w:rsidP="00A85531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9536EC" w:rsidRPr="009536EC" w:rsidRDefault="00A85531" w:rsidP="009536E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C5DE4">
        <w:rPr>
          <w:rFonts w:ascii="Times New Roman" w:hAnsi="Times New Roman"/>
          <w:b/>
          <w:sz w:val="24"/>
          <w:szCs w:val="24"/>
        </w:rPr>
        <w:t xml:space="preserve">Об утверждении текста информационного   сообщения о перечне помещений для проведения агитационных публичных мероприятий </w:t>
      </w:r>
      <w:r w:rsidR="00FC5DE4" w:rsidRPr="00FC5DE4">
        <w:rPr>
          <w:rFonts w:ascii="Times New Roman" w:hAnsi="Times New Roman"/>
          <w:b/>
          <w:sz w:val="24"/>
          <w:szCs w:val="24"/>
        </w:rPr>
        <w:t>и о</w:t>
      </w:r>
      <w:r w:rsidRPr="00FC5DE4">
        <w:rPr>
          <w:rFonts w:ascii="Times New Roman" w:hAnsi="Times New Roman"/>
          <w:b/>
          <w:sz w:val="24"/>
          <w:szCs w:val="24"/>
        </w:rPr>
        <w:t xml:space="preserve"> специальных </w:t>
      </w:r>
      <w:r w:rsidR="00FC5DE4" w:rsidRPr="00FC5DE4">
        <w:rPr>
          <w:rFonts w:ascii="Times New Roman" w:hAnsi="Times New Roman"/>
          <w:b/>
          <w:sz w:val="24"/>
          <w:szCs w:val="24"/>
        </w:rPr>
        <w:t>местах для</w:t>
      </w:r>
      <w:r w:rsidRPr="00FC5DE4">
        <w:rPr>
          <w:rFonts w:ascii="Times New Roman" w:hAnsi="Times New Roman"/>
          <w:b/>
          <w:sz w:val="24"/>
          <w:szCs w:val="24"/>
        </w:rPr>
        <w:t xml:space="preserve"> размещения   печатных предвыборных агитационных материалов </w:t>
      </w:r>
      <w:r w:rsidR="00FC5DE4" w:rsidRPr="00A866C2">
        <w:rPr>
          <w:rFonts w:ascii="Times New Roman" w:hAnsi="Times New Roman"/>
          <w:b/>
          <w:sz w:val="24"/>
          <w:szCs w:val="24"/>
        </w:rPr>
        <w:t xml:space="preserve">на </w:t>
      </w:r>
      <w:r w:rsidR="00A866C2" w:rsidRPr="00A866C2">
        <w:rPr>
          <w:rFonts w:ascii="Times New Roman" w:hAnsi="Times New Roman"/>
          <w:b/>
          <w:sz w:val="24"/>
          <w:szCs w:val="24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4E422A">
        <w:rPr>
          <w:rFonts w:ascii="Times New Roman" w:hAnsi="Times New Roman"/>
          <w:b/>
          <w:sz w:val="24"/>
          <w:szCs w:val="24"/>
        </w:rPr>
        <w:t>Вырицкое</w:t>
      </w:r>
      <w:proofErr w:type="spellEnd"/>
      <w:r w:rsidR="004E422A">
        <w:rPr>
          <w:rFonts w:ascii="Times New Roman" w:hAnsi="Times New Roman"/>
          <w:b/>
          <w:sz w:val="24"/>
          <w:szCs w:val="24"/>
        </w:rPr>
        <w:t xml:space="preserve"> городское поселение Гатчинского муниципального района </w:t>
      </w:r>
      <w:r w:rsidR="003D3ABA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4E422A">
        <w:rPr>
          <w:rFonts w:ascii="Times New Roman" w:hAnsi="Times New Roman"/>
          <w:b/>
          <w:sz w:val="24"/>
          <w:szCs w:val="24"/>
        </w:rPr>
        <w:t>четвертого созыва</w:t>
      </w:r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3D3AB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Михайловскому </w:t>
      </w:r>
      <w:proofErr w:type="spellStart"/>
      <w:r w:rsidR="003D3AB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3D3AB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избирательному округу № 1</w:t>
      </w:r>
    </w:p>
    <w:p w:rsidR="00FC5DE4" w:rsidRDefault="00FC5DE4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6C2" w:rsidRPr="00FC5DE4" w:rsidRDefault="00A866C2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531" w:rsidRPr="003D3ABA" w:rsidRDefault="00FC5DE4" w:rsidP="00FC5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3ABA">
        <w:rPr>
          <w:rFonts w:ascii="Times New Roman" w:hAnsi="Times New Roman"/>
          <w:sz w:val="24"/>
          <w:szCs w:val="24"/>
        </w:rPr>
        <w:t>В с</w:t>
      </w:r>
      <w:r w:rsidR="005E7170" w:rsidRPr="003D3ABA">
        <w:rPr>
          <w:rFonts w:ascii="Times New Roman" w:hAnsi="Times New Roman"/>
          <w:sz w:val="24"/>
          <w:szCs w:val="24"/>
        </w:rPr>
        <w:t>оответствии с пунктом 7 статьи 5</w:t>
      </w:r>
      <w:r w:rsidRPr="003D3ABA">
        <w:rPr>
          <w:rFonts w:ascii="Times New Roman" w:hAnsi="Times New Roman"/>
          <w:sz w:val="24"/>
          <w:szCs w:val="24"/>
        </w:rPr>
        <w:t>4</w:t>
      </w:r>
      <w:r w:rsidR="00A85531" w:rsidRPr="003D3ABA">
        <w:rPr>
          <w:rFonts w:ascii="Times New Roman" w:hAnsi="Times New Roman"/>
          <w:sz w:val="24"/>
          <w:szCs w:val="24"/>
        </w:rPr>
        <w:t xml:space="preserve"> </w:t>
      </w:r>
      <w:r w:rsidRPr="003D3ABA">
        <w:rPr>
          <w:rFonts w:ascii="Times New Roman" w:hAnsi="Times New Roman"/>
          <w:bCs/>
          <w:sz w:val="24"/>
          <w:szCs w:val="24"/>
        </w:rPr>
        <w:t>Федерального закона</w:t>
      </w:r>
      <w:r w:rsidRPr="003D3ABA">
        <w:rPr>
          <w:rFonts w:ascii="Times New Roman" w:hAnsi="Times New Roman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D3ABA">
        <w:rPr>
          <w:rFonts w:ascii="Times New Roman" w:hAnsi="Times New Roman"/>
          <w:bCs/>
          <w:sz w:val="24"/>
          <w:szCs w:val="24"/>
        </w:rPr>
        <w:t>территориальная избирательная</w:t>
      </w:r>
      <w:r w:rsidR="00A85531" w:rsidRPr="003D3ABA">
        <w:rPr>
          <w:rFonts w:ascii="Times New Roman" w:hAnsi="Times New Roman"/>
          <w:bCs/>
          <w:sz w:val="24"/>
          <w:szCs w:val="24"/>
        </w:rPr>
        <w:t xml:space="preserve"> комиссия Гатчинского муниципального района </w:t>
      </w:r>
      <w:r w:rsidRPr="003D3ABA">
        <w:rPr>
          <w:rFonts w:ascii="Times New Roman" w:hAnsi="Times New Roman"/>
          <w:bCs/>
          <w:sz w:val="24"/>
          <w:szCs w:val="24"/>
        </w:rPr>
        <w:t xml:space="preserve">  </w:t>
      </w:r>
      <w:r w:rsidR="00A85531" w:rsidRPr="003D3ABA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A85531" w:rsidRPr="003D3ABA" w:rsidRDefault="00A85531" w:rsidP="00A85531">
      <w:pPr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3ABA">
        <w:rPr>
          <w:rFonts w:ascii="Times New Roman" w:hAnsi="Times New Roman"/>
          <w:sz w:val="24"/>
          <w:szCs w:val="24"/>
        </w:rPr>
        <w:t xml:space="preserve"> </w:t>
      </w:r>
      <w:r w:rsidRPr="003D3ABA">
        <w:rPr>
          <w:rFonts w:ascii="Times New Roman" w:hAnsi="Times New Roman"/>
          <w:sz w:val="24"/>
          <w:szCs w:val="24"/>
        </w:rPr>
        <w:tab/>
        <w:t xml:space="preserve">1.  Утвердить текст информационного сообщения о перечне помещений для проведения агитационных публичных мероприятий </w:t>
      </w:r>
      <w:r w:rsidR="00FC5DE4" w:rsidRPr="003D3ABA">
        <w:rPr>
          <w:rFonts w:ascii="Times New Roman" w:hAnsi="Times New Roman"/>
          <w:sz w:val="24"/>
          <w:szCs w:val="24"/>
        </w:rPr>
        <w:t>и о</w:t>
      </w:r>
      <w:r w:rsidRPr="003D3ABA">
        <w:rPr>
          <w:rFonts w:ascii="Times New Roman" w:hAnsi="Times New Roman"/>
          <w:sz w:val="24"/>
          <w:szCs w:val="24"/>
        </w:rPr>
        <w:t xml:space="preserve"> специальных </w:t>
      </w:r>
      <w:r w:rsidR="00FC5DE4" w:rsidRPr="003D3ABA">
        <w:rPr>
          <w:rFonts w:ascii="Times New Roman" w:hAnsi="Times New Roman"/>
          <w:sz w:val="24"/>
          <w:szCs w:val="24"/>
        </w:rPr>
        <w:t>местах для</w:t>
      </w:r>
      <w:r w:rsidRPr="003D3ABA">
        <w:rPr>
          <w:rFonts w:ascii="Times New Roman" w:hAnsi="Times New Roman"/>
          <w:sz w:val="24"/>
          <w:szCs w:val="24"/>
        </w:rPr>
        <w:t xml:space="preserve"> размещения   печатных предвыборных агитационных материалов </w:t>
      </w:r>
      <w:r w:rsidR="00FC5DE4" w:rsidRPr="003D3ABA">
        <w:rPr>
          <w:rFonts w:ascii="Times New Roman" w:hAnsi="Times New Roman"/>
          <w:sz w:val="24"/>
          <w:szCs w:val="24"/>
        </w:rPr>
        <w:t xml:space="preserve">на </w:t>
      </w:r>
      <w:r w:rsidR="00A866C2" w:rsidRPr="003D3ABA">
        <w:rPr>
          <w:rFonts w:ascii="Times New Roman" w:hAnsi="Times New Roman"/>
          <w:sz w:val="24"/>
          <w:szCs w:val="24"/>
        </w:rPr>
        <w:t>дополнительных выборах депутатов совета депутатов муниципального образования</w:t>
      </w:r>
      <w:r w:rsidR="009536EC" w:rsidRPr="003D3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ABA" w:rsidRPr="003D3ABA">
        <w:rPr>
          <w:rFonts w:ascii="Times New Roman" w:hAnsi="Times New Roman"/>
          <w:sz w:val="24"/>
          <w:szCs w:val="24"/>
        </w:rPr>
        <w:t>Вырицкое</w:t>
      </w:r>
      <w:proofErr w:type="spellEnd"/>
      <w:r w:rsidR="003D3ABA" w:rsidRPr="003D3ABA">
        <w:rPr>
          <w:rFonts w:ascii="Times New Roman" w:hAnsi="Times New Roman"/>
          <w:sz w:val="24"/>
          <w:szCs w:val="24"/>
        </w:rPr>
        <w:t xml:space="preserve"> городское поселение Гат</w:t>
      </w:r>
      <w:r w:rsidR="006D5D34">
        <w:rPr>
          <w:rFonts w:ascii="Times New Roman" w:hAnsi="Times New Roman"/>
          <w:sz w:val="24"/>
          <w:szCs w:val="24"/>
        </w:rPr>
        <w:t xml:space="preserve">чинского муниципального района </w:t>
      </w:r>
      <w:r w:rsidR="003D3ABA" w:rsidRPr="003D3ABA">
        <w:rPr>
          <w:rFonts w:ascii="Times New Roman" w:hAnsi="Times New Roman"/>
          <w:sz w:val="24"/>
          <w:szCs w:val="24"/>
        </w:rPr>
        <w:t xml:space="preserve">Ленинградской области четвертого созыва по Михайловскому </w:t>
      </w:r>
      <w:proofErr w:type="spellStart"/>
      <w:r w:rsidR="003D3ABA" w:rsidRPr="003D3ABA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3D3ABA" w:rsidRPr="003D3ABA">
        <w:rPr>
          <w:rFonts w:ascii="Times New Roman" w:hAnsi="Times New Roman"/>
          <w:sz w:val="24"/>
          <w:szCs w:val="24"/>
        </w:rPr>
        <w:t xml:space="preserve"> избирательному округу № 1 </w:t>
      </w:r>
      <w:r w:rsidRPr="003D3ABA">
        <w:rPr>
          <w:rFonts w:ascii="Times New Roman" w:hAnsi="Times New Roman"/>
          <w:sz w:val="24"/>
          <w:szCs w:val="24"/>
        </w:rPr>
        <w:t>(Приложение № 1)</w:t>
      </w:r>
      <w:r w:rsidR="003D3ABA" w:rsidRPr="003D3ABA">
        <w:rPr>
          <w:rFonts w:ascii="Times New Roman" w:hAnsi="Times New Roman"/>
          <w:sz w:val="24"/>
          <w:szCs w:val="24"/>
        </w:rPr>
        <w:t>.</w:t>
      </w:r>
    </w:p>
    <w:p w:rsidR="00FC5DE4" w:rsidRPr="003D3ABA" w:rsidRDefault="00A85531" w:rsidP="00FC5DE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3ABA">
        <w:rPr>
          <w:rFonts w:ascii="Times New Roman" w:hAnsi="Times New Roman"/>
          <w:sz w:val="24"/>
          <w:szCs w:val="24"/>
        </w:rPr>
        <w:t>2. Опубликовать текст информационного сообщения в газете</w:t>
      </w:r>
      <w:r w:rsidR="0085585B" w:rsidRPr="003D3ABA">
        <w:rPr>
          <w:rFonts w:ascii="Times New Roman" w:hAnsi="Times New Roman"/>
          <w:sz w:val="24"/>
          <w:szCs w:val="24"/>
        </w:rPr>
        <w:t xml:space="preserve"> «Гатчинская правда» и на сайте</w:t>
      </w:r>
      <w:r w:rsidR="00FC5DE4" w:rsidRPr="003D3ABA">
        <w:rPr>
          <w:rFonts w:ascii="Times New Roman" w:hAnsi="Times New Roman"/>
          <w:bCs/>
          <w:sz w:val="24"/>
          <w:szCs w:val="24"/>
        </w:rPr>
        <w:t xml:space="preserve"> территориальной избирательной комиссии Гатчинского муниципального района 007.iklenobl.ru.</w:t>
      </w:r>
    </w:p>
    <w:p w:rsidR="00FC5DE4" w:rsidRPr="003D3ABA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ABA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FC5DE4" w:rsidRPr="003D3ABA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3ABA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  <w:r w:rsidR="003D3ABA" w:rsidRPr="003D3AB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D3A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 w:rsidRPr="003D3ABA">
        <w:rPr>
          <w:rFonts w:ascii="Times New Roman" w:hAnsi="Times New Roman"/>
          <w:color w:val="000000"/>
          <w:sz w:val="24"/>
          <w:szCs w:val="24"/>
        </w:rPr>
        <w:t>И.Л.Смык</w:t>
      </w:r>
      <w:proofErr w:type="spellEnd"/>
    </w:p>
    <w:p w:rsidR="00FC5DE4" w:rsidRPr="003D3ABA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DE4" w:rsidRPr="003D3ABA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5DE4" w:rsidRPr="003D3ABA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ABA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FC5DE4" w:rsidRPr="003D3ABA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ABA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  <w:r w:rsidR="003D3ABA" w:rsidRPr="003D3A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="00A866C2" w:rsidRPr="003D3ABA">
        <w:rPr>
          <w:rFonts w:ascii="Times New Roman" w:hAnsi="Times New Roman"/>
          <w:color w:val="000000"/>
          <w:sz w:val="24"/>
          <w:szCs w:val="24"/>
        </w:rPr>
        <w:t>Т.В.Кузьмина</w:t>
      </w:r>
      <w:proofErr w:type="spellEnd"/>
      <w:r w:rsidRPr="003D3AB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ТЕРРИТОРИАЛЬНАЯ ИЗБИРАТЕЛЬНАЯ КОМИССИЯ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531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531" w:rsidRDefault="00A85531" w:rsidP="00A85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63C3" w:rsidRPr="000C63C3" w:rsidRDefault="00A85531" w:rsidP="003D3ABA">
      <w:pPr>
        <w:jc w:val="both"/>
        <w:rPr>
          <w:rFonts w:ascii="Times New Roman" w:hAnsi="Times New Roman"/>
          <w:bCs/>
          <w:sz w:val="24"/>
          <w:szCs w:val="24"/>
        </w:rPr>
      </w:pPr>
      <w:r w:rsidRPr="000C63C3">
        <w:rPr>
          <w:rFonts w:ascii="Times New Roman" w:hAnsi="Times New Roman"/>
          <w:sz w:val="24"/>
          <w:szCs w:val="24"/>
        </w:rPr>
        <w:t xml:space="preserve"> </w:t>
      </w:r>
      <w:r w:rsidR="00B61F6E">
        <w:rPr>
          <w:rFonts w:ascii="Times New Roman" w:hAnsi="Times New Roman"/>
          <w:sz w:val="24"/>
          <w:szCs w:val="24"/>
        </w:rPr>
        <w:tab/>
      </w:r>
      <w:r w:rsidRPr="000C63C3">
        <w:rPr>
          <w:rFonts w:ascii="Times New Roman" w:hAnsi="Times New Roman"/>
          <w:sz w:val="24"/>
          <w:szCs w:val="24"/>
        </w:rPr>
        <w:t>Перечень помещений для проведения агитационных публичных</w:t>
      </w:r>
      <w:r w:rsidR="00C14CDD">
        <w:rPr>
          <w:rFonts w:ascii="Times New Roman" w:hAnsi="Times New Roman"/>
          <w:sz w:val="24"/>
          <w:szCs w:val="24"/>
        </w:rPr>
        <w:t xml:space="preserve"> </w:t>
      </w:r>
      <w:r w:rsidRPr="000C63C3">
        <w:rPr>
          <w:rFonts w:ascii="Times New Roman" w:hAnsi="Times New Roman"/>
          <w:sz w:val="24"/>
          <w:szCs w:val="24"/>
        </w:rPr>
        <w:t xml:space="preserve">мероприятий   и перечень специальных  мест для размещения печатных предвыборных агитационных   материалов   на  </w:t>
      </w:r>
      <w:r w:rsidR="00B0512B" w:rsidRPr="00B0512B">
        <w:rPr>
          <w:rFonts w:ascii="Times New Roman" w:hAnsi="Times New Roman"/>
          <w:sz w:val="24"/>
          <w:szCs w:val="24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3D3ABA" w:rsidRPr="003D3ABA">
        <w:rPr>
          <w:rFonts w:ascii="Times New Roman" w:hAnsi="Times New Roman"/>
          <w:sz w:val="24"/>
          <w:szCs w:val="24"/>
        </w:rPr>
        <w:t>Вырицкое</w:t>
      </w:r>
      <w:proofErr w:type="spellEnd"/>
      <w:r w:rsidR="003D3ABA" w:rsidRPr="003D3ABA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 Ленинградской области четвертого созыва по Михайловскому </w:t>
      </w:r>
      <w:proofErr w:type="spellStart"/>
      <w:r w:rsidR="003D3ABA" w:rsidRPr="003D3ABA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3D3ABA" w:rsidRPr="003D3ABA">
        <w:rPr>
          <w:rFonts w:ascii="Times New Roman" w:hAnsi="Times New Roman"/>
          <w:sz w:val="24"/>
          <w:szCs w:val="24"/>
        </w:rPr>
        <w:t xml:space="preserve"> избирательному округу № 1</w:t>
      </w:r>
    </w:p>
    <w:p w:rsidR="00A85531" w:rsidRPr="000C63C3" w:rsidRDefault="000C63C3" w:rsidP="000C63C3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0C63C3">
        <w:rPr>
          <w:rFonts w:ascii="Times New Roman" w:hAnsi="Times New Roman"/>
          <w:sz w:val="24"/>
          <w:szCs w:val="24"/>
        </w:rPr>
        <w:t xml:space="preserve"> </w:t>
      </w:r>
      <w:r w:rsidR="00A85531" w:rsidRPr="000C63C3">
        <w:rPr>
          <w:rFonts w:ascii="Times New Roman" w:hAnsi="Times New Roman"/>
          <w:sz w:val="24"/>
          <w:szCs w:val="24"/>
        </w:rPr>
        <w:t>(Подгот</w:t>
      </w:r>
      <w:r w:rsidR="003D3ABA">
        <w:rPr>
          <w:rFonts w:ascii="Times New Roman" w:hAnsi="Times New Roman"/>
          <w:sz w:val="24"/>
          <w:szCs w:val="24"/>
        </w:rPr>
        <w:t>овлен на основании постановления</w:t>
      </w:r>
      <w:r w:rsidR="00A85531" w:rsidRPr="000C63C3">
        <w:rPr>
          <w:rFonts w:ascii="Times New Roman" w:hAnsi="Times New Roman"/>
          <w:sz w:val="24"/>
          <w:szCs w:val="24"/>
        </w:rPr>
        <w:t xml:space="preserve"> </w:t>
      </w:r>
      <w:r w:rsidR="003D3AB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D3ABA">
        <w:rPr>
          <w:rFonts w:ascii="Times New Roman" w:hAnsi="Times New Roman"/>
          <w:sz w:val="24"/>
          <w:szCs w:val="24"/>
        </w:rPr>
        <w:t>Вырицкого</w:t>
      </w:r>
      <w:proofErr w:type="spellEnd"/>
      <w:r w:rsidR="003D3ABA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A85531" w:rsidRPr="000C63C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A85531" w:rsidRDefault="00A85531" w:rsidP="00A85531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A85531" w:rsidRPr="004912DB" w:rsidTr="00B61F6E">
        <w:trPr>
          <w:trHeight w:val="70"/>
        </w:trPr>
        <w:tc>
          <w:tcPr>
            <w:tcW w:w="4390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Помещения для проведения агитационных публичных</w:t>
            </w:r>
          </w:p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 </w:t>
            </w:r>
          </w:p>
        </w:tc>
        <w:tc>
          <w:tcPr>
            <w:tcW w:w="4819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3D3ABA" w:rsidRPr="00180128" w:rsidTr="00B61F6E">
        <w:trPr>
          <w:trHeight w:val="70"/>
        </w:trPr>
        <w:tc>
          <w:tcPr>
            <w:tcW w:w="9209" w:type="dxa"/>
            <w:gridSpan w:val="2"/>
            <w:shd w:val="clear" w:color="auto" w:fill="auto"/>
          </w:tcPr>
          <w:p w:rsidR="003D3ABA" w:rsidRPr="00180128" w:rsidRDefault="003D3ABA" w:rsidP="0073179B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Вырицкое</w:t>
            </w:r>
            <w:proofErr w:type="spellEnd"/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</w:p>
        </w:tc>
      </w:tr>
      <w:tr w:rsidR="003D3ABA" w:rsidRPr="005B4387" w:rsidTr="00B61F6E">
        <w:tblPrEx>
          <w:tblLook w:val="0000" w:firstRow="0" w:lastRow="0" w:firstColumn="0" w:lastColumn="0" w:noHBand="0" w:noVBand="0"/>
        </w:tblPrEx>
        <w:trPr>
          <w:trHeight w:val="3667"/>
        </w:trPr>
        <w:tc>
          <w:tcPr>
            <w:tcW w:w="4390" w:type="dxa"/>
            <w:vAlign w:val="center"/>
          </w:tcPr>
          <w:p w:rsidR="00B61F6E" w:rsidRDefault="00B61F6E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ABA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П.Вырица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ул.Жертв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Революции, д.20- 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культурный центр»</w:t>
            </w:r>
          </w:p>
          <w:p w:rsidR="003D3ABA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ул.Краснофлотская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д.32 здание администрации</w:t>
            </w:r>
          </w:p>
          <w:p w:rsidR="003D3ABA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 – здание администрации</w:t>
            </w:r>
          </w:p>
          <w:p w:rsidR="003D3ABA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д.7 – здание администрации</w:t>
            </w:r>
          </w:p>
          <w:p w:rsidR="003D3ABA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ABA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ABA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ABA" w:rsidRPr="005B4387" w:rsidRDefault="003D3ABA" w:rsidP="0073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D3ABA" w:rsidRDefault="003D3ABA" w:rsidP="007317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стенды:  </w:t>
            </w:r>
          </w:p>
          <w:p w:rsidR="003D3ABA" w:rsidRPr="005B4387" w:rsidRDefault="003D3ABA" w:rsidP="007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п.Вырицы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ул.Оредежская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д.7 у здания администрации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3D3ABA" w:rsidRPr="005B4387" w:rsidRDefault="003D3ABA" w:rsidP="007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ABA" w:rsidRPr="005B4387" w:rsidRDefault="003D3ABA" w:rsidP="007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4387">
              <w:rPr>
                <w:rFonts w:ascii="Times New Roman" w:hAnsi="Times New Roman"/>
                <w:sz w:val="24"/>
                <w:szCs w:val="24"/>
              </w:rPr>
              <w:t xml:space="preserve">. Мины, ул. </w:t>
            </w:r>
            <w:proofErr w:type="gramStart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ул.Краснофлотская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д.32</w:t>
            </w:r>
          </w:p>
          <w:p w:rsidR="003D3ABA" w:rsidRPr="005B4387" w:rsidRDefault="003D3ABA" w:rsidP="007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5B4387">
              <w:rPr>
                <w:rFonts w:ascii="Times New Roman" w:hAnsi="Times New Roman"/>
                <w:sz w:val="24"/>
                <w:szCs w:val="24"/>
              </w:rPr>
              <w:t>Чаща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ул.Лесная,д.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 у здания администрации</w:t>
            </w:r>
          </w:p>
          <w:p w:rsidR="003D3ABA" w:rsidRDefault="003D3ABA" w:rsidP="007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5B4387">
              <w:rPr>
                <w:rFonts w:ascii="Times New Roman" w:hAnsi="Times New Roman"/>
                <w:sz w:val="24"/>
                <w:szCs w:val="24"/>
              </w:rPr>
              <w:t>Новинка</w:t>
            </w:r>
            <w:proofErr w:type="spellEnd"/>
            <w:r w:rsidRPr="005B43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 у здания администрации</w:t>
            </w:r>
            <w:r w:rsidRPr="005B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ABA" w:rsidRPr="005B4387" w:rsidRDefault="003D3ABA" w:rsidP="007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68" w:rsidRDefault="001F0D68"/>
    <w:sectPr w:rsidR="001F0D68" w:rsidSect="00006D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177"/>
    <w:multiLevelType w:val="multilevel"/>
    <w:tmpl w:val="101EB5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1"/>
    <w:rsid w:val="00017C51"/>
    <w:rsid w:val="00036B6F"/>
    <w:rsid w:val="00082867"/>
    <w:rsid w:val="00087F80"/>
    <w:rsid w:val="000A78B0"/>
    <w:rsid w:val="000B08FA"/>
    <w:rsid w:val="000C63C3"/>
    <w:rsid w:val="000D3C25"/>
    <w:rsid w:val="000E4A98"/>
    <w:rsid w:val="00137370"/>
    <w:rsid w:val="00157147"/>
    <w:rsid w:val="0015762D"/>
    <w:rsid w:val="00180128"/>
    <w:rsid w:val="00186AFE"/>
    <w:rsid w:val="001F0D68"/>
    <w:rsid w:val="0026328B"/>
    <w:rsid w:val="0029251F"/>
    <w:rsid w:val="003010EF"/>
    <w:rsid w:val="00313E60"/>
    <w:rsid w:val="003421A5"/>
    <w:rsid w:val="0036010A"/>
    <w:rsid w:val="00364F0D"/>
    <w:rsid w:val="003D3ABA"/>
    <w:rsid w:val="00462EFE"/>
    <w:rsid w:val="004A5DF4"/>
    <w:rsid w:val="004E422A"/>
    <w:rsid w:val="004E5FEE"/>
    <w:rsid w:val="00585A4D"/>
    <w:rsid w:val="005A5AD4"/>
    <w:rsid w:val="005E7170"/>
    <w:rsid w:val="00671728"/>
    <w:rsid w:val="006C547A"/>
    <w:rsid w:val="006D5D34"/>
    <w:rsid w:val="006F2443"/>
    <w:rsid w:val="00761E22"/>
    <w:rsid w:val="007C1EB9"/>
    <w:rsid w:val="007E4F56"/>
    <w:rsid w:val="008133EC"/>
    <w:rsid w:val="0085585B"/>
    <w:rsid w:val="00891A47"/>
    <w:rsid w:val="008C0971"/>
    <w:rsid w:val="008E094B"/>
    <w:rsid w:val="009200C6"/>
    <w:rsid w:val="00920B7D"/>
    <w:rsid w:val="009536EC"/>
    <w:rsid w:val="009D1B3B"/>
    <w:rsid w:val="009F7F96"/>
    <w:rsid w:val="00A17CEF"/>
    <w:rsid w:val="00A6036D"/>
    <w:rsid w:val="00A85531"/>
    <w:rsid w:val="00A866C2"/>
    <w:rsid w:val="00A963AD"/>
    <w:rsid w:val="00AC777A"/>
    <w:rsid w:val="00B0512B"/>
    <w:rsid w:val="00B61F6E"/>
    <w:rsid w:val="00BD5AC2"/>
    <w:rsid w:val="00BE44BD"/>
    <w:rsid w:val="00BF3739"/>
    <w:rsid w:val="00C14CDD"/>
    <w:rsid w:val="00C63322"/>
    <w:rsid w:val="00CB291A"/>
    <w:rsid w:val="00D0667B"/>
    <w:rsid w:val="00D134A5"/>
    <w:rsid w:val="00D52213"/>
    <w:rsid w:val="00DF39CB"/>
    <w:rsid w:val="00E2143D"/>
    <w:rsid w:val="00EA613F"/>
    <w:rsid w:val="00EB18DF"/>
    <w:rsid w:val="00ED130C"/>
    <w:rsid w:val="00EE5009"/>
    <w:rsid w:val="00F54A78"/>
    <w:rsid w:val="00F71D9C"/>
    <w:rsid w:val="00F83D50"/>
    <w:rsid w:val="00FC5DE4"/>
    <w:rsid w:val="00FD2ACA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A799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a">
    <w:name w:val="Содержимое таблицы"/>
    <w:basedOn w:val="a"/>
    <w:rsid w:val="000A78B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010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1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45</cp:revision>
  <cp:lastPrinted>2021-07-09T09:02:00Z</cp:lastPrinted>
  <dcterms:created xsi:type="dcterms:W3CDTF">2017-06-15T12:16:00Z</dcterms:created>
  <dcterms:modified xsi:type="dcterms:W3CDTF">2022-07-21T09:26:00Z</dcterms:modified>
</cp:coreProperties>
</file>