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0BB2C8A9" w:rsidR="009378CF" w:rsidRPr="009378CF" w:rsidRDefault="00542068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32C0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32C0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B32C07">
        <w:rPr>
          <w:rFonts w:ascii="Times New Roman" w:eastAsia="Calibri" w:hAnsi="Times New Roman" w:cs="Times New Roman"/>
          <w:sz w:val="28"/>
          <w:szCs w:val="28"/>
          <w:lang w:eastAsia="en-US"/>
        </w:rPr>
        <w:t>667</w:t>
      </w:r>
    </w:p>
    <w:p w14:paraId="568D1296" w14:textId="77777777" w:rsidR="00027AF6" w:rsidRPr="00027AF6" w:rsidRDefault="00027AF6" w:rsidP="00027AF6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7AF6">
        <w:rPr>
          <w:rFonts w:ascii="Times New Roman" w:hAnsi="Times New Roman"/>
          <w:b/>
          <w:bCs/>
          <w:sz w:val="28"/>
          <w:szCs w:val="28"/>
        </w:rPr>
        <w:t>О Порядке приема, учета, анализа, обработки и хранения</w:t>
      </w:r>
    </w:p>
    <w:p w14:paraId="4BC61694" w14:textId="26BECA0C" w:rsidR="00027AF6" w:rsidRPr="00027AF6" w:rsidRDefault="00027AF6" w:rsidP="00027AF6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7AF6">
        <w:rPr>
          <w:rFonts w:ascii="Times New Roman" w:hAnsi="Times New Roman"/>
          <w:b/>
          <w:bCs/>
          <w:sz w:val="28"/>
          <w:szCs w:val="28"/>
        </w:rPr>
        <w:t>в территориальной избирательной комиссии Гатчинского муниципального округа Ленинградской области в период избирательных кампаний предвыборных агитационных материалов и представляемых одновременно с ними документов</w:t>
      </w:r>
    </w:p>
    <w:p w14:paraId="149BD289" w14:textId="77777777" w:rsidR="00027AF6" w:rsidRPr="00027AF6" w:rsidRDefault="00027AF6" w:rsidP="00027AF6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42FE7397" w14:textId="15D014D3" w:rsidR="00027AF6" w:rsidRPr="00027AF6" w:rsidRDefault="00027AF6" w:rsidP="00027AF6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 xml:space="preserve">              Руководствуясь постановлением Избирательной комиссии Ленинградской области от 18 июня 2021 года № 131/911 «О Порядке приема, учета, анализа, обработки и хранения в Избирательной комиссии Ленинградской области в период избирательных кампаний предвыборных агитационных материалов и представляемых одновременно с ними документов», территориальная избирательная комиссия Гатчинского муниципального округа Ленинградской области </w:t>
      </w:r>
    </w:p>
    <w:p w14:paraId="4267AA45" w14:textId="52BBA758" w:rsidR="00027AF6" w:rsidRPr="00027AF6" w:rsidRDefault="00027AF6" w:rsidP="00027AF6">
      <w:pPr>
        <w:spacing w:after="160" w:line="259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027AF6">
        <w:rPr>
          <w:rFonts w:ascii="Times New Roman" w:hAnsi="Times New Roman"/>
          <w:b/>
          <w:bCs/>
          <w:sz w:val="28"/>
          <w:szCs w:val="28"/>
        </w:rPr>
        <w:t>РЕШИЛА:</w:t>
      </w:r>
    </w:p>
    <w:p w14:paraId="6F022F2D" w14:textId="46C03862" w:rsidR="00027AF6" w:rsidRPr="00027AF6" w:rsidRDefault="00027AF6" w:rsidP="00027AF6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 xml:space="preserve">1. Утвердить Порядок приема, учета, анализа, обработки и хранения в территориальной избирательной комиссии Гатчинского муниципального </w:t>
      </w:r>
      <w:proofErr w:type="gramStart"/>
      <w:r w:rsidRPr="00027AF6">
        <w:rPr>
          <w:rFonts w:ascii="Times New Roman" w:hAnsi="Times New Roman"/>
          <w:sz w:val="28"/>
          <w:szCs w:val="28"/>
        </w:rPr>
        <w:t>округа  Ленинградской</w:t>
      </w:r>
      <w:proofErr w:type="gramEnd"/>
      <w:r w:rsidRPr="00027AF6">
        <w:rPr>
          <w:rFonts w:ascii="Times New Roman" w:hAnsi="Times New Roman"/>
          <w:sz w:val="28"/>
          <w:szCs w:val="28"/>
        </w:rPr>
        <w:t xml:space="preserve"> области в период избирательных кампаний предвыборных агитационных материалов и представляемых одновременно с ними документов согласно приложению к настоящему решению. </w:t>
      </w:r>
    </w:p>
    <w:p w14:paraId="187E767A" w14:textId="2575B911" w:rsidR="00027AF6" w:rsidRPr="00027AF6" w:rsidRDefault="00027AF6" w:rsidP="00027AF6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 xml:space="preserve">2. Разместить настоящее решение на сайте территориальной избирательной комиссии Гатчинского муниципального округа   Ленинградской области. </w:t>
      </w:r>
    </w:p>
    <w:p w14:paraId="370F1D56" w14:textId="7DC90FF2" w:rsidR="00027AF6" w:rsidRPr="00027AF6" w:rsidRDefault="00027AF6" w:rsidP="00027AF6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 xml:space="preserve">3. Контроль за выполнением настоящего решения возложить на председателя территориальной избирательной комиссии </w:t>
      </w:r>
      <w:proofErr w:type="spellStart"/>
      <w:r w:rsidRPr="00027AF6">
        <w:rPr>
          <w:rFonts w:ascii="Times New Roman" w:hAnsi="Times New Roman"/>
          <w:sz w:val="28"/>
          <w:szCs w:val="28"/>
        </w:rPr>
        <w:t>И.Л.Смык</w:t>
      </w:r>
      <w:proofErr w:type="spellEnd"/>
      <w:r w:rsidRPr="00027AF6">
        <w:rPr>
          <w:rFonts w:ascii="Times New Roman" w:hAnsi="Times New Roman"/>
          <w:sz w:val="28"/>
          <w:szCs w:val="28"/>
        </w:rPr>
        <w:t xml:space="preserve">. </w:t>
      </w:r>
    </w:p>
    <w:p w14:paraId="310B81D3" w14:textId="77777777" w:rsidR="00FC219F" w:rsidRPr="00614336" w:rsidRDefault="00FC219F" w:rsidP="00FC2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218038A5" w14:textId="77777777" w:rsidR="00FC219F" w:rsidRPr="00614336" w:rsidRDefault="00FC219F" w:rsidP="00FC2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F09E63C" w14:textId="77777777" w:rsidR="00FC219F" w:rsidRPr="00614336" w:rsidRDefault="00FC219F" w:rsidP="00FC2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49D272E6" w14:textId="77777777" w:rsidR="00FC219F" w:rsidRPr="00614336" w:rsidRDefault="00FC219F" w:rsidP="00FC2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8EB8FF" w14:textId="77777777" w:rsidR="00FC219F" w:rsidRPr="00614336" w:rsidRDefault="00FC219F" w:rsidP="00FC2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35BE780" w14:textId="77777777" w:rsidR="00FC219F" w:rsidRPr="00614336" w:rsidRDefault="00FC219F" w:rsidP="00FC2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7CD03AC" w14:textId="77777777" w:rsidR="00FC219F" w:rsidRPr="00614336" w:rsidRDefault="00FC219F" w:rsidP="00FC2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6F12C615" w14:textId="77777777" w:rsidR="00FC219F" w:rsidRPr="009378CF" w:rsidRDefault="00FC219F" w:rsidP="00FC2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460359" w14:textId="77777777" w:rsidR="00FC219F" w:rsidRPr="009378CF" w:rsidRDefault="00FC219F" w:rsidP="00FC219F">
      <w:pPr>
        <w:spacing w:after="160" w:line="259" w:lineRule="auto"/>
        <w:rPr>
          <w:rFonts w:eastAsia="Calibri" w:cs="Times New Roman"/>
          <w:lang w:eastAsia="en-US"/>
        </w:rPr>
      </w:pPr>
    </w:p>
    <w:p w14:paraId="62862FBF" w14:textId="50E28D33" w:rsidR="00027AF6" w:rsidRPr="00027AF6" w:rsidRDefault="00027AF6" w:rsidP="00027AF6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59E53F7C" w14:textId="77777777" w:rsidR="00027AF6" w:rsidRPr="00027AF6" w:rsidRDefault="00027AF6" w:rsidP="00027AF6">
      <w:pPr>
        <w:spacing w:after="0" w:line="259" w:lineRule="auto"/>
        <w:jc w:val="right"/>
        <w:rPr>
          <w:rFonts w:ascii="Times New Roman" w:hAnsi="Times New Roman"/>
          <w:sz w:val="20"/>
          <w:szCs w:val="20"/>
        </w:rPr>
      </w:pPr>
      <w:r w:rsidRPr="00027AF6">
        <w:rPr>
          <w:rFonts w:ascii="Times New Roman" w:hAnsi="Times New Roman"/>
          <w:sz w:val="20"/>
          <w:szCs w:val="20"/>
        </w:rPr>
        <w:t>Приложение</w:t>
      </w:r>
    </w:p>
    <w:p w14:paraId="4AC170AE" w14:textId="77777777" w:rsidR="00027AF6" w:rsidRPr="00027AF6" w:rsidRDefault="00027AF6" w:rsidP="00027AF6">
      <w:pPr>
        <w:spacing w:after="0" w:line="259" w:lineRule="auto"/>
        <w:jc w:val="right"/>
        <w:rPr>
          <w:rFonts w:ascii="Times New Roman" w:hAnsi="Times New Roman"/>
          <w:sz w:val="20"/>
          <w:szCs w:val="20"/>
        </w:rPr>
      </w:pPr>
      <w:r w:rsidRPr="00027AF6">
        <w:rPr>
          <w:rFonts w:ascii="Times New Roman" w:hAnsi="Times New Roman"/>
          <w:sz w:val="20"/>
          <w:szCs w:val="20"/>
        </w:rPr>
        <w:t>к решению территориальной</w:t>
      </w:r>
    </w:p>
    <w:p w14:paraId="7A0CADFB" w14:textId="77777777" w:rsidR="00027AF6" w:rsidRPr="00027AF6" w:rsidRDefault="00027AF6" w:rsidP="00027AF6">
      <w:pPr>
        <w:spacing w:after="0" w:line="259" w:lineRule="auto"/>
        <w:jc w:val="right"/>
        <w:rPr>
          <w:rFonts w:ascii="Times New Roman" w:hAnsi="Times New Roman"/>
          <w:sz w:val="20"/>
          <w:szCs w:val="20"/>
        </w:rPr>
      </w:pPr>
      <w:r w:rsidRPr="00027AF6">
        <w:rPr>
          <w:rFonts w:ascii="Times New Roman" w:hAnsi="Times New Roman"/>
          <w:sz w:val="20"/>
          <w:szCs w:val="20"/>
        </w:rPr>
        <w:t>избирательной комиссии</w:t>
      </w:r>
    </w:p>
    <w:p w14:paraId="537B702A" w14:textId="77777777" w:rsidR="00027AF6" w:rsidRPr="00027AF6" w:rsidRDefault="00027AF6" w:rsidP="00027AF6">
      <w:pPr>
        <w:spacing w:after="0" w:line="259" w:lineRule="auto"/>
        <w:jc w:val="right"/>
        <w:rPr>
          <w:rFonts w:ascii="Times New Roman" w:hAnsi="Times New Roman"/>
          <w:sz w:val="20"/>
          <w:szCs w:val="20"/>
        </w:rPr>
      </w:pPr>
      <w:r w:rsidRPr="00027AF6">
        <w:rPr>
          <w:rFonts w:ascii="Times New Roman" w:hAnsi="Times New Roman"/>
          <w:sz w:val="20"/>
          <w:szCs w:val="20"/>
        </w:rPr>
        <w:t>Волосовского муниципального района</w:t>
      </w:r>
    </w:p>
    <w:p w14:paraId="418AF05F" w14:textId="75496E3E" w:rsidR="00027AF6" w:rsidRDefault="00027AF6" w:rsidP="00027AF6">
      <w:pPr>
        <w:spacing w:after="0" w:line="259" w:lineRule="auto"/>
        <w:jc w:val="right"/>
        <w:rPr>
          <w:rFonts w:ascii="Times New Roman" w:hAnsi="Times New Roman"/>
          <w:sz w:val="20"/>
          <w:szCs w:val="20"/>
        </w:rPr>
      </w:pPr>
      <w:r w:rsidRPr="00027AF6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26.08.2024</w:t>
      </w:r>
      <w:r w:rsidRPr="00027AF6">
        <w:rPr>
          <w:rFonts w:ascii="Times New Roman" w:hAnsi="Times New Roman"/>
          <w:sz w:val="20"/>
          <w:szCs w:val="20"/>
        </w:rPr>
        <w:t xml:space="preserve"> года № </w:t>
      </w:r>
      <w:r>
        <w:rPr>
          <w:rFonts w:ascii="Times New Roman" w:hAnsi="Times New Roman"/>
          <w:sz w:val="20"/>
          <w:szCs w:val="20"/>
        </w:rPr>
        <w:t>43/667</w:t>
      </w:r>
    </w:p>
    <w:p w14:paraId="1D172CB9" w14:textId="77777777" w:rsidR="00027AF6" w:rsidRPr="00027AF6" w:rsidRDefault="00027AF6" w:rsidP="00027AF6">
      <w:pPr>
        <w:spacing w:after="0" w:line="259" w:lineRule="auto"/>
        <w:jc w:val="right"/>
        <w:rPr>
          <w:rFonts w:ascii="Times New Roman" w:hAnsi="Times New Roman"/>
          <w:sz w:val="20"/>
          <w:szCs w:val="20"/>
        </w:rPr>
      </w:pPr>
    </w:p>
    <w:p w14:paraId="3C34162C" w14:textId="77777777" w:rsidR="00027AF6" w:rsidRPr="00027AF6" w:rsidRDefault="00027AF6" w:rsidP="00027AF6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7AF6">
        <w:rPr>
          <w:rFonts w:ascii="Times New Roman" w:hAnsi="Times New Roman"/>
          <w:b/>
          <w:bCs/>
          <w:sz w:val="28"/>
          <w:szCs w:val="28"/>
        </w:rPr>
        <w:t>Порядок</w:t>
      </w:r>
    </w:p>
    <w:p w14:paraId="0A3442AF" w14:textId="4E58B567" w:rsidR="00027AF6" w:rsidRPr="00027AF6" w:rsidRDefault="00027AF6" w:rsidP="00027AF6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7AF6">
        <w:rPr>
          <w:rFonts w:ascii="Times New Roman" w:hAnsi="Times New Roman"/>
          <w:b/>
          <w:bCs/>
          <w:sz w:val="28"/>
          <w:szCs w:val="28"/>
        </w:rPr>
        <w:t xml:space="preserve"> приема, учета, анализа, обработки и хранения</w:t>
      </w:r>
    </w:p>
    <w:p w14:paraId="20C6BB19" w14:textId="627769CE" w:rsidR="00027AF6" w:rsidRPr="00027AF6" w:rsidRDefault="00027AF6" w:rsidP="00027AF6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7AF6">
        <w:rPr>
          <w:rFonts w:ascii="Times New Roman" w:hAnsi="Times New Roman"/>
          <w:b/>
          <w:bCs/>
          <w:sz w:val="28"/>
          <w:szCs w:val="28"/>
        </w:rPr>
        <w:t xml:space="preserve">в территориальной избирательной комиссии Гатчинского муниципального округа Ленинградской области в период избирательных кампаний предвыборных агитационных материалов и </w:t>
      </w:r>
      <w:proofErr w:type="gramStart"/>
      <w:r w:rsidRPr="00027AF6">
        <w:rPr>
          <w:rFonts w:ascii="Times New Roman" w:hAnsi="Times New Roman"/>
          <w:b/>
          <w:bCs/>
          <w:sz w:val="28"/>
          <w:szCs w:val="28"/>
        </w:rPr>
        <w:t xml:space="preserve">представляемых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7AF6">
        <w:rPr>
          <w:rFonts w:ascii="Times New Roman" w:hAnsi="Times New Roman"/>
          <w:b/>
          <w:bCs/>
          <w:sz w:val="28"/>
          <w:szCs w:val="28"/>
        </w:rPr>
        <w:t>одновременно</w:t>
      </w:r>
      <w:proofErr w:type="gramEnd"/>
      <w:r w:rsidRPr="00027AF6">
        <w:rPr>
          <w:rFonts w:ascii="Times New Roman" w:hAnsi="Times New Roman"/>
          <w:b/>
          <w:bCs/>
          <w:sz w:val="28"/>
          <w:szCs w:val="28"/>
        </w:rPr>
        <w:t xml:space="preserve"> с ними документов</w:t>
      </w:r>
    </w:p>
    <w:p w14:paraId="1B9D1C0A" w14:textId="77777777" w:rsidR="00027AF6" w:rsidRPr="00027AF6" w:rsidRDefault="00027AF6" w:rsidP="00027AF6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03046010" w14:textId="77777777" w:rsidR="00027AF6" w:rsidRPr="00027AF6" w:rsidRDefault="00027AF6" w:rsidP="00027AF6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>1. Общие положения</w:t>
      </w:r>
    </w:p>
    <w:p w14:paraId="7A5B6DB1" w14:textId="70D7C822" w:rsidR="00027AF6" w:rsidRDefault="00B77343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1.1. Прием предвыборных агитационных материалов и представляемых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одновременно с ними документов в период избирательных кампаний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="00027AF6">
        <w:rPr>
          <w:rFonts w:ascii="Times New Roman" w:hAnsi="Times New Roman"/>
          <w:sz w:val="28"/>
          <w:szCs w:val="28"/>
        </w:rPr>
        <w:t xml:space="preserve">Гатчинского </w:t>
      </w:r>
      <w:proofErr w:type="gramStart"/>
      <w:r w:rsidR="00027AF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о</w:t>
      </w:r>
      <w:r w:rsidR="00027AF6">
        <w:rPr>
          <w:rFonts w:ascii="Times New Roman" w:hAnsi="Times New Roman"/>
          <w:sz w:val="28"/>
          <w:szCs w:val="28"/>
        </w:rPr>
        <w:t>круга</w:t>
      </w:r>
      <w:proofErr w:type="gramEnd"/>
      <w:r w:rsidR="00027AF6"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Ленинградской области (далее – избирательная комиссия) организуют</w:t>
      </w:r>
      <w:r w:rsidR="00027AF6"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члены Рабочей группы по приему и проверке документов, представляемых</w:t>
      </w:r>
      <w:r w:rsidR="00027AF6"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кандидатами, избирательными объединениями при проведении выборов</w:t>
      </w:r>
      <w:r w:rsidR="00027AF6"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 xml:space="preserve">(далее – Рабочая группа). </w:t>
      </w:r>
    </w:p>
    <w:p w14:paraId="3C7B7176" w14:textId="21B93E50" w:rsidR="00B77343" w:rsidRDefault="00B77343" w:rsidP="00B773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27AF6" w:rsidRPr="00027AF6">
        <w:rPr>
          <w:rFonts w:ascii="Times New Roman" w:hAnsi="Times New Roman"/>
          <w:sz w:val="28"/>
          <w:szCs w:val="28"/>
        </w:rPr>
        <w:t>1.2. Прием печатных предвыборных агитационных материалов или 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копий, экземпляров аудиовизуальных предвыборных агитационных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материалов, фотографий иных предвыборных агитационных 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(далее – предвыборные агитационные материалы) и представляемых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одновременно с ними в соответствии с пунктом 9 статьи 48 и пунктом 3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статьи 54 Федерального закона от 12 июня 2002 года № 67-ФЗ «Об 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гарантиях избирательных прав и права на участие в референдуме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Российской Федерации» (далее – Федеральный закон),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производится по рабочим дням с 9 до 13 и с 14 до 18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(в пятницу – до 17 часов).</w:t>
      </w:r>
    </w:p>
    <w:p w14:paraId="29F7B62A" w14:textId="00705178" w:rsidR="00B77343" w:rsidRDefault="00027AF6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 xml:space="preserve"> Принятые экземпляры предвыборных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агитационных материалов и представляемых одновременно с ними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документов подлежат регистрации в соответствии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 xml:space="preserve">с номенклатурой дел. </w:t>
      </w:r>
    </w:p>
    <w:p w14:paraId="140662BF" w14:textId="77777777" w:rsidR="00B77343" w:rsidRDefault="00B77343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4C74040" w14:textId="2125B8C3" w:rsidR="00B77343" w:rsidRDefault="00B77343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027AF6" w:rsidRPr="00027AF6">
        <w:rPr>
          <w:rFonts w:ascii="Times New Roman" w:hAnsi="Times New Roman"/>
          <w:sz w:val="28"/>
          <w:szCs w:val="28"/>
        </w:rPr>
        <w:t>1.3. Все агитационные материалы должны изготавливаться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 xml:space="preserve">территории Российской Федерации. </w:t>
      </w:r>
    </w:p>
    <w:p w14:paraId="5C628602" w14:textId="3F2DE6C8" w:rsidR="00B77343" w:rsidRDefault="00B77343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027AF6" w:rsidRPr="00027AF6">
        <w:rPr>
          <w:rFonts w:ascii="Times New Roman" w:hAnsi="Times New Roman"/>
          <w:sz w:val="28"/>
          <w:szCs w:val="28"/>
        </w:rPr>
        <w:t>1.4. Экземпляры печатных агитационных материалов или их копии, экземпляры или копии аудиовизуальных агитационных материалов, фотографии, экземпляры или копии иных агитационных материалов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начала их распространения должны быть представлены кандидатом, избирательным объединением, инициативной группой по 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референдума и иной группой участников референдума в соответствующую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 xml:space="preserve">избирательную комиссию, комиссию референдума. </w:t>
      </w:r>
    </w:p>
    <w:p w14:paraId="4CCFC21C" w14:textId="5EFB6D9B" w:rsidR="00B77343" w:rsidRDefault="00B77343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1</w:t>
      </w:r>
      <w:r w:rsidR="00027AF6" w:rsidRPr="00027AF6">
        <w:rPr>
          <w:rFonts w:ascii="Times New Roman" w:hAnsi="Times New Roman"/>
          <w:sz w:val="28"/>
          <w:szCs w:val="28"/>
        </w:rPr>
        <w:t>.5. Вместе с указанными материалами должны быть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представлены сведения об адресе юридического лица, индивидуального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предпринимателя (адресе места жительства физического лица),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изготовивших и заказавших эти материалы, и копия документа об оплате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изготовления данного предвыборного агитационного материала 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соответствующего избирательного фонда. При проведении 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в федеральные органы государственной власти, органы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власти субъектов Российской Федерации, референдума субъекта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Федерации, а в случаях, предусмотренных законом субъекта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Федерации, также при проведении выборов в органы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самоуправления, местного референдума вместе с указанными материалами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>в избирательную комиссию должны быть представлены электронные образы</w:t>
      </w:r>
      <w:r>
        <w:rPr>
          <w:rFonts w:ascii="Times New Roman" w:hAnsi="Times New Roman"/>
          <w:sz w:val="28"/>
          <w:szCs w:val="28"/>
        </w:rPr>
        <w:t xml:space="preserve"> </w:t>
      </w:r>
      <w:r w:rsidR="00027AF6" w:rsidRPr="00027AF6">
        <w:rPr>
          <w:rFonts w:ascii="Times New Roman" w:hAnsi="Times New Roman"/>
          <w:sz w:val="28"/>
          <w:szCs w:val="28"/>
        </w:rPr>
        <w:t xml:space="preserve">этих предвыборных агитационных материалов в машиночитаемом виде.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E9A461B" w14:textId="3B1C6EB4" w:rsidR="00027AF6" w:rsidRPr="00027AF6" w:rsidRDefault="00027AF6" w:rsidP="00B773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>1.6. Все печатные и аудиовизуальные агитационные материалы должны</w:t>
      </w:r>
    </w:p>
    <w:p w14:paraId="5B23AE20" w14:textId="6AFAA6EB" w:rsidR="00B77343" w:rsidRDefault="00027AF6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>содержать наименование, юридический адрес и идентификационный номер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налогоплательщика организации (фамилию, имя, отчество лица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и наименование субъекта Российской Федерации, района, города, иного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населенного пункта, где находится место его жительства), изготовившей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(изготовившего) данные материалы, наименование организации (фамилию, имя, отчество лица), заказавшей (заказавшего) их, а также информацию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 xml:space="preserve">о </w:t>
      </w:r>
      <w:r w:rsidRPr="00027AF6">
        <w:rPr>
          <w:rFonts w:ascii="Times New Roman" w:hAnsi="Times New Roman"/>
          <w:sz w:val="28"/>
          <w:szCs w:val="28"/>
        </w:rPr>
        <w:lastRenderedPageBreak/>
        <w:t>тираже и дате изготовления этих материалов и указание об оплате их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изготовления из средств соответствующего избирательного фонда, фонда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референдума. Все агитационные материалы кандидата, являющегося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физическим лицом, выполняющим функции иностранного агента, кандидата, аффилированного с выполняющим функции иностранного агента лицом, избирательного объединения, выдвинувшего на соответствующих выборах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(в том числе в составе списка кандидатов) такого кандидата, должны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содержать информацию об этом.</w:t>
      </w:r>
    </w:p>
    <w:p w14:paraId="4BEBC2F3" w14:textId="3AA3AAA1" w:rsidR="00B77343" w:rsidRDefault="00027AF6" w:rsidP="00B773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 xml:space="preserve"> 1.7. Печатные агитационные материалы могут быть изготовлены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организациями, индивидуальными предпринимателями, выполняющими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работы или оказывающими услуги по изготовлению печатных агитационных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материалов, уведомившими избирательную комиссию о публикации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сведений о размере (в валюте Российской Федерации) и других условиях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оплаты работ или услуг.</w:t>
      </w:r>
    </w:p>
    <w:p w14:paraId="71110889" w14:textId="130E5860" w:rsidR="00027AF6" w:rsidRPr="00027AF6" w:rsidRDefault="00027AF6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 xml:space="preserve"> </w:t>
      </w:r>
      <w:r w:rsidR="00B77343">
        <w:rPr>
          <w:rFonts w:ascii="Times New Roman" w:hAnsi="Times New Roman"/>
          <w:sz w:val="28"/>
          <w:szCs w:val="28"/>
        </w:rPr>
        <w:tab/>
      </w:r>
      <w:r w:rsidRPr="00027AF6">
        <w:rPr>
          <w:rFonts w:ascii="Times New Roman" w:hAnsi="Times New Roman"/>
          <w:sz w:val="28"/>
          <w:szCs w:val="28"/>
        </w:rPr>
        <w:t>1.8. Запрещается изготовление печатных агитационных материалов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в организациях и у индивидуальных предпринимателей, не выполнивших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требования, предусмотренные пунктом 1.1 статьи 54 Федерального закона, либо по договору с физическими лицами, не являющимися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индивидуальными предпринимателями, а также изготовление агитационных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материалов без предварительной оплаты за счет средств соответствующего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избирательного фонда, фонда референдума, с нарушением требований, установленных пунктами 6, 7, 8.2 и 9.1 статьи 48 и пунктом 2 статьи 54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Федерального закона. Запрещается распространение агитационных материалов, изготовленных с нарушением пункта 5 статьи 54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и (или) с нарушением требований, предусмотренных пунктом 3 статьи 54, пунктами 9, 9.3 и 9.4 статьи 48 Федерального закона, а также части 7 статьи 68.</w:t>
      </w:r>
    </w:p>
    <w:p w14:paraId="4CBDEEEE" w14:textId="257A311D" w:rsidR="00027AF6" w:rsidRPr="00027AF6" w:rsidRDefault="00027AF6" w:rsidP="00B773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>2. Организация работы по приему предвыборных агитационных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материалов и проверке представленных агитационных материалов на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соответствие требованиям законодательства о порядке изготовления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агитационных материалов</w:t>
      </w:r>
    </w:p>
    <w:p w14:paraId="73BF7668" w14:textId="77777777" w:rsidR="00B77343" w:rsidRDefault="00027AF6" w:rsidP="00B773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lastRenderedPageBreak/>
        <w:t>2.1 Члены Рабочей группы, принимая экземпляр предвыборного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агитационного материала и прилагаемых к нему документов, осуществляет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первоначальную проверку представленных материалов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и документов на соответствие требованиям законодательства. В случае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выявления несоответствия представленных материалов и (или) документов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требованиям законодательства они информируют об этом факте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уполномоченное лицо и рекомендует представить эти материалы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и документы после устранения указанного несоответствия. Представленные материалы и документы вместе с сопроводительным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 xml:space="preserve">письмом незамедлительно регистрируются. </w:t>
      </w:r>
    </w:p>
    <w:p w14:paraId="29AB9F64" w14:textId="77777777" w:rsidR="00B77343" w:rsidRDefault="00027AF6" w:rsidP="00B773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>2.2. После регистрации представленная уполномоченным лицом копия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сопроводительного письма возвращается ему с отметкой о получении.</w:t>
      </w:r>
    </w:p>
    <w:p w14:paraId="33A08330" w14:textId="0CBF8059" w:rsidR="00027AF6" w:rsidRPr="00027AF6" w:rsidRDefault="00027AF6" w:rsidP="00B773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 xml:space="preserve"> 2.3. В случае несоответствия сопроводительного письма прилагаемым</w:t>
      </w:r>
    </w:p>
    <w:p w14:paraId="2FD598FD" w14:textId="29A7DF0B" w:rsidR="00027AF6" w:rsidRPr="00027AF6" w:rsidRDefault="00027AF6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 xml:space="preserve">к нему документам и (или) материалам и </w:t>
      </w:r>
      <w:r w:rsidR="00B77343" w:rsidRPr="00027AF6">
        <w:rPr>
          <w:rFonts w:ascii="Times New Roman" w:hAnsi="Times New Roman"/>
          <w:sz w:val="28"/>
          <w:szCs w:val="28"/>
        </w:rPr>
        <w:t>не устранения</w:t>
      </w:r>
      <w:r w:rsidRPr="00027AF6">
        <w:rPr>
          <w:rFonts w:ascii="Times New Roman" w:hAnsi="Times New Roman"/>
          <w:sz w:val="28"/>
          <w:szCs w:val="28"/>
        </w:rPr>
        <w:t xml:space="preserve"> этого несоответствия</w:t>
      </w:r>
    </w:p>
    <w:p w14:paraId="4B08EC56" w14:textId="074D3942" w:rsidR="00027AF6" w:rsidRPr="00027AF6" w:rsidRDefault="00027AF6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>уполномоченным лицом, членом Рабочей группы составляется акт в двух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экземплярах по форме, установленной приложением к настоящему Порядку. Об указанных обстоятельствах кандидат незамедлительно уведомляется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письмом с приложением одного экземпляра акта. Второй экземпляр акта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 xml:space="preserve">приобщается к представленным предвыборным агитационным материалам. </w:t>
      </w:r>
      <w:r w:rsidR="00B77343">
        <w:rPr>
          <w:rFonts w:ascii="Times New Roman" w:hAnsi="Times New Roman"/>
          <w:sz w:val="28"/>
          <w:szCs w:val="28"/>
        </w:rPr>
        <w:t xml:space="preserve"> 2</w:t>
      </w:r>
      <w:r w:rsidR="00B77343">
        <w:rPr>
          <w:rFonts w:ascii="Times New Roman" w:hAnsi="Times New Roman"/>
          <w:sz w:val="28"/>
          <w:szCs w:val="28"/>
        </w:rPr>
        <w:tab/>
        <w:t>2</w:t>
      </w:r>
      <w:r w:rsidRPr="00027AF6">
        <w:rPr>
          <w:rFonts w:ascii="Times New Roman" w:hAnsi="Times New Roman"/>
          <w:sz w:val="28"/>
          <w:szCs w:val="28"/>
        </w:rPr>
        <w:t>.4. Сопроводительное письмо вместе с прилагаемыми к нему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материалами и документами после его регистрации в соответствии с пунктом</w:t>
      </w:r>
    </w:p>
    <w:p w14:paraId="6D3B09A9" w14:textId="77777777" w:rsidR="00B77343" w:rsidRDefault="00027AF6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>1.2 или пунктом 2.2 настоящего Порядка незамедлительно передается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 xml:space="preserve">руководителю Рабочей группы. </w:t>
      </w:r>
    </w:p>
    <w:p w14:paraId="5A72AF3A" w14:textId="11B1CE10" w:rsidR="00027AF6" w:rsidRPr="00027AF6" w:rsidRDefault="00027AF6" w:rsidP="00B773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>2.5. В случае представления в избирательную комиссию материалов на</w:t>
      </w:r>
    </w:p>
    <w:p w14:paraId="2B12B05D" w14:textId="77777777" w:rsidR="00FF2C36" w:rsidRDefault="00027AF6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>внешних носителях (дискетах, оптических компакт-дисках CD-R, CD-RW, DVD либо USB Flash Drive) зарегистрированное сопроводительное письмо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с прилагаемым к нему внешним носителем передается для осуществления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проверки носителя на отсутствие на нем вредоносных программ. Если по</w:t>
      </w:r>
      <w:r w:rsidR="00B77343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результатам указанной проверки на соответствующем носителе будет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обнаружена вредоносная программа или на носителе не будут обнаружены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данные, то составляется акт в двух экземплярах. Об указанных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lastRenderedPageBreak/>
        <w:t>обстоятельствах кандидат незамедлительно уведомляется письмом с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 xml:space="preserve">приложением одного экземпляра акта. </w:t>
      </w:r>
    </w:p>
    <w:p w14:paraId="43DE3D48" w14:textId="3EBB1B4A" w:rsidR="00027AF6" w:rsidRPr="00027AF6" w:rsidRDefault="00027AF6" w:rsidP="00FF2C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>3. Ввод сведений в задачу «Агитация» ГАС «Выборы»</w:t>
      </w:r>
    </w:p>
    <w:p w14:paraId="58BCDE8A" w14:textId="29E16818" w:rsidR="00FF2C36" w:rsidRDefault="00027AF6" w:rsidP="00FF2C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>3.1. После представления в избирательную комиссию экземпляра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(копии) агитационного материала и проверки соблюдения требований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Федерального закона при его изготовлении и представлении в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избирательную комиссию руководитель Рабочей группы дает указание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ответственному сотруднику ввести в задачу «Агитация» ГАС «Выборы»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сведения о представленных в избирательную комиссию агитационных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материалах, отвечающих требованиям пунктов 2–3 и 5 статьи 54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Федерального закона.</w:t>
      </w:r>
    </w:p>
    <w:p w14:paraId="0ABCDC6D" w14:textId="77777777" w:rsidR="00FF2C36" w:rsidRDefault="00027AF6" w:rsidP="00FF2C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 xml:space="preserve"> 3.2. Сведения о представленных в избирательную комиссию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агитационных материалах вводятся в порядке и сроки, установленные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Регламентом использования Государственной автоматизированной системы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Российской Федерации «Выборы» для контроля за соблюдением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установленного порядка проведения предвыборной агитации, агитации при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проведении референдума, утвержденным постановлением Центральной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избирательной комиссии Российской Федерации от 14 февраля 2013 года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№ 161/1192-6, с изменениями, внесенными постановлениями ЦИК России от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 xml:space="preserve">27 мая 2014 года № 232/1475-6 и от 26 мая 2015 года № 284/1672-6. </w:t>
      </w:r>
    </w:p>
    <w:p w14:paraId="4948A308" w14:textId="44C08A69" w:rsidR="00027AF6" w:rsidRPr="00027AF6" w:rsidRDefault="00027AF6" w:rsidP="00FF2C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>4. Учет и хранение предвыборных агитационных материалов,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представляемых в избирательную комиссию</w:t>
      </w:r>
    </w:p>
    <w:p w14:paraId="24C4773C" w14:textId="77777777" w:rsidR="00FF2C36" w:rsidRDefault="00027AF6" w:rsidP="00FF2C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>4.1. Учет предвыборных агитационных материалов и представляемых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одновременно с ними документов осуществляется в Рабочей группе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в порядке, предусмотренном Регламентом задачи «Агитация» ГАС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«Выборы» председателем Рабочей группы.</w:t>
      </w:r>
    </w:p>
    <w:p w14:paraId="4C94E236" w14:textId="77777777" w:rsidR="00FF2C36" w:rsidRDefault="00027AF6" w:rsidP="00FF2C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 xml:space="preserve"> 4.2. Экземпляры предвыборных агитационных материалов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и представляемые одновременно с ними документы выдаются под роспись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 xml:space="preserve">и только по указанию руководителя Рабочей группы. </w:t>
      </w:r>
    </w:p>
    <w:p w14:paraId="134AEE86" w14:textId="4AF4EAB1" w:rsidR="00027AF6" w:rsidRPr="00027AF6" w:rsidRDefault="00027AF6" w:rsidP="00FF2C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lastRenderedPageBreak/>
        <w:t>5. Организация проверки представленных агитационных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материалов на соответствие требованиям законодательства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о финансировании избирательных кампаний</w:t>
      </w:r>
    </w:p>
    <w:p w14:paraId="71203C63" w14:textId="77777777" w:rsidR="00FF2C36" w:rsidRDefault="00027AF6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>5.1. Для проведения проверки оплаты агитационного материала из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средств соответствующего избирательного фонда в Контрольно- ревизионную службу при избирательной комиссии (далее – КРС) передается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компьютерная распечатка отчета из задачи «Агитация» ГАС «Выборы» с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информацией о представленных в избирательную комиссию предвыборных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агитационных материалах. В КРС могут передаваться копии предвыборных агитационных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 xml:space="preserve">материалов и представленных вместе с ними документов. </w:t>
      </w:r>
    </w:p>
    <w:p w14:paraId="2DA2F0D9" w14:textId="69280618" w:rsidR="00027AF6" w:rsidRDefault="00027AF6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7AF6">
        <w:rPr>
          <w:rFonts w:ascii="Times New Roman" w:hAnsi="Times New Roman"/>
          <w:sz w:val="28"/>
          <w:szCs w:val="28"/>
        </w:rPr>
        <w:t>5.2. Работник КРС информирует председателя Рабочей группы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о результатах проверки, проведенной КРС, и вносит соответствующую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запись в распечатку, указанную в пункте 5.1 настоящего Порядка, а работник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аппарата осуществляет ввод представленной информации в задачу</w:t>
      </w:r>
      <w:r w:rsidR="00FF2C36">
        <w:rPr>
          <w:rFonts w:ascii="Times New Roman" w:hAnsi="Times New Roman"/>
          <w:sz w:val="28"/>
          <w:szCs w:val="28"/>
        </w:rPr>
        <w:t xml:space="preserve"> </w:t>
      </w:r>
      <w:r w:rsidRPr="00027AF6">
        <w:rPr>
          <w:rFonts w:ascii="Times New Roman" w:hAnsi="Times New Roman"/>
          <w:sz w:val="28"/>
          <w:szCs w:val="28"/>
        </w:rPr>
        <w:t>«Агитация» ГАС «Выборы».</w:t>
      </w:r>
    </w:p>
    <w:p w14:paraId="09440BBC" w14:textId="1282CF91" w:rsidR="00B77343" w:rsidRDefault="00B77343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F619DDB" w14:textId="1EF1AC88" w:rsidR="00B77343" w:rsidRDefault="00B77343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874AC4E" w14:textId="6F031070" w:rsidR="00B77343" w:rsidRDefault="00B77343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39A8C4D" w14:textId="3B054A4D" w:rsidR="00B77343" w:rsidRDefault="00B77343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5004E21" w14:textId="07C21FE2" w:rsidR="00B77343" w:rsidRDefault="00B77343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D4DD70D" w14:textId="6E3FDF2B" w:rsidR="00B77343" w:rsidRDefault="00B77343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3615F79" w14:textId="69985954" w:rsidR="00B77343" w:rsidRDefault="00B77343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4A7EA72" w14:textId="08D9E5B8" w:rsidR="00B77343" w:rsidRDefault="00B77343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A4E7034" w14:textId="1E3342C0" w:rsidR="00B77343" w:rsidRDefault="00B77343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F947AA5" w14:textId="6E31DCF0" w:rsidR="00B77343" w:rsidRDefault="00B77343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9F5CA98" w14:textId="3569CFCF" w:rsidR="00B77343" w:rsidRDefault="00B77343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7560095" w14:textId="7961196F" w:rsidR="00B77343" w:rsidRDefault="00B77343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D19B834" w14:textId="7EBC668C" w:rsidR="00B77343" w:rsidRDefault="00B77343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CB709E3" w14:textId="35031B36" w:rsidR="00B77343" w:rsidRDefault="00B77343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337C6F9" w14:textId="77777777" w:rsidR="00B77343" w:rsidRPr="00027AF6" w:rsidRDefault="00B77343" w:rsidP="00B773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6B7EFB7" w14:textId="77777777" w:rsidR="00FF2C36" w:rsidRDefault="00FF2C36" w:rsidP="00FF2C36">
      <w:pPr>
        <w:spacing w:after="0" w:line="259" w:lineRule="auto"/>
        <w:jc w:val="right"/>
        <w:rPr>
          <w:rFonts w:ascii="Times New Roman" w:hAnsi="Times New Roman"/>
          <w:sz w:val="20"/>
          <w:szCs w:val="20"/>
        </w:rPr>
      </w:pPr>
    </w:p>
    <w:p w14:paraId="4F173FDE" w14:textId="77777777" w:rsidR="00FF2C36" w:rsidRDefault="00FF2C36" w:rsidP="00FF2C36">
      <w:pPr>
        <w:spacing w:after="0" w:line="259" w:lineRule="auto"/>
        <w:jc w:val="right"/>
        <w:rPr>
          <w:rFonts w:ascii="Times New Roman" w:hAnsi="Times New Roman"/>
          <w:sz w:val="20"/>
          <w:szCs w:val="20"/>
        </w:rPr>
      </w:pPr>
    </w:p>
    <w:p w14:paraId="5EFE81C8" w14:textId="5973EB50" w:rsidR="00027AF6" w:rsidRPr="00FF2C36" w:rsidRDefault="00027AF6" w:rsidP="00FF2C36">
      <w:pPr>
        <w:spacing w:after="0" w:line="259" w:lineRule="auto"/>
        <w:jc w:val="right"/>
        <w:rPr>
          <w:rFonts w:ascii="Times New Roman" w:hAnsi="Times New Roman"/>
          <w:sz w:val="20"/>
          <w:szCs w:val="20"/>
        </w:rPr>
      </w:pPr>
      <w:r w:rsidRPr="00FF2C36">
        <w:rPr>
          <w:rFonts w:ascii="Times New Roman" w:hAnsi="Times New Roman"/>
          <w:sz w:val="20"/>
          <w:szCs w:val="20"/>
        </w:rPr>
        <w:t>Приложение</w:t>
      </w:r>
    </w:p>
    <w:p w14:paraId="64C5C466" w14:textId="77777777" w:rsidR="00027AF6" w:rsidRPr="00FF2C36" w:rsidRDefault="00027AF6" w:rsidP="00FF2C36">
      <w:pPr>
        <w:spacing w:after="0" w:line="259" w:lineRule="auto"/>
        <w:jc w:val="right"/>
        <w:rPr>
          <w:rFonts w:ascii="Times New Roman" w:hAnsi="Times New Roman"/>
          <w:sz w:val="20"/>
          <w:szCs w:val="20"/>
        </w:rPr>
      </w:pPr>
      <w:r w:rsidRPr="00FF2C36">
        <w:rPr>
          <w:rFonts w:ascii="Times New Roman" w:hAnsi="Times New Roman"/>
          <w:sz w:val="20"/>
          <w:szCs w:val="20"/>
        </w:rPr>
        <w:t>к Порядку приема, учета, анализа, обработки</w:t>
      </w:r>
    </w:p>
    <w:p w14:paraId="0C50021D" w14:textId="77777777" w:rsidR="00FF2C36" w:rsidRDefault="00027AF6" w:rsidP="00FF2C36">
      <w:pPr>
        <w:spacing w:after="0" w:line="259" w:lineRule="auto"/>
        <w:jc w:val="right"/>
        <w:rPr>
          <w:rFonts w:ascii="Times New Roman" w:hAnsi="Times New Roman"/>
          <w:sz w:val="20"/>
          <w:szCs w:val="20"/>
        </w:rPr>
      </w:pPr>
      <w:r w:rsidRPr="00FF2C36">
        <w:rPr>
          <w:rFonts w:ascii="Times New Roman" w:hAnsi="Times New Roman"/>
          <w:sz w:val="20"/>
          <w:szCs w:val="20"/>
        </w:rPr>
        <w:t xml:space="preserve">и хранения в </w:t>
      </w:r>
      <w:r w:rsidR="00FF2C36">
        <w:rPr>
          <w:rFonts w:ascii="Times New Roman" w:hAnsi="Times New Roman"/>
          <w:sz w:val="20"/>
          <w:szCs w:val="20"/>
        </w:rPr>
        <w:t>территориальной избирательной комиссии</w:t>
      </w:r>
    </w:p>
    <w:p w14:paraId="120C68BB" w14:textId="6A45A175" w:rsidR="00027AF6" w:rsidRPr="00FF2C36" w:rsidRDefault="00FF2C36" w:rsidP="00FF2C36">
      <w:pPr>
        <w:spacing w:after="0" w:line="259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Гатчинского муниципального округа </w:t>
      </w:r>
    </w:p>
    <w:p w14:paraId="011A8216" w14:textId="77777777" w:rsidR="00027AF6" w:rsidRPr="00FF2C36" w:rsidRDefault="00027AF6" w:rsidP="00FF2C36">
      <w:pPr>
        <w:spacing w:after="0" w:line="259" w:lineRule="auto"/>
        <w:jc w:val="right"/>
        <w:rPr>
          <w:rFonts w:ascii="Times New Roman" w:hAnsi="Times New Roman"/>
          <w:sz w:val="20"/>
          <w:szCs w:val="20"/>
        </w:rPr>
      </w:pPr>
      <w:r w:rsidRPr="00FF2C36">
        <w:rPr>
          <w:rFonts w:ascii="Times New Roman" w:hAnsi="Times New Roman"/>
          <w:sz w:val="20"/>
          <w:szCs w:val="20"/>
        </w:rPr>
        <w:t>Ленинградской области предвыборных</w:t>
      </w:r>
    </w:p>
    <w:p w14:paraId="70FD49A6" w14:textId="77777777" w:rsidR="00027AF6" w:rsidRPr="00FF2C36" w:rsidRDefault="00027AF6" w:rsidP="00FF2C36">
      <w:pPr>
        <w:spacing w:after="0" w:line="259" w:lineRule="auto"/>
        <w:jc w:val="right"/>
        <w:rPr>
          <w:rFonts w:ascii="Times New Roman" w:hAnsi="Times New Roman"/>
          <w:sz w:val="20"/>
          <w:szCs w:val="20"/>
        </w:rPr>
      </w:pPr>
      <w:r w:rsidRPr="00FF2C36">
        <w:rPr>
          <w:rFonts w:ascii="Times New Roman" w:hAnsi="Times New Roman"/>
          <w:sz w:val="20"/>
          <w:szCs w:val="20"/>
        </w:rPr>
        <w:t>агитационных материалов и представляемых</w:t>
      </w:r>
    </w:p>
    <w:p w14:paraId="3FFF6655" w14:textId="77777777" w:rsidR="00027AF6" w:rsidRPr="00FF2C36" w:rsidRDefault="00027AF6" w:rsidP="00FF2C36">
      <w:pPr>
        <w:spacing w:after="0" w:line="259" w:lineRule="auto"/>
        <w:jc w:val="right"/>
        <w:rPr>
          <w:rFonts w:ascii="Times New Roman" w:hAnsi="Times New Roman"/>
          <w:sz w:val="20"/>
          <w:szCs w:val="20"/>
        </w:rPr>
      </w:pPr>
      <w:r w:rsidRPr="00FF2C36">
        <w:rPr>
          <w:rFonts w:ascii="Times New Roman" w:hAnsi="Times New Roman"/>
          <w:sz w:val="20"/>
          <w:szCs w:val="20"/>
        </w:rPr>
        <w:t>одновременно с ними документов в период</w:t>
      </w:r>
    </w:p>
    <w:p w14:paraId="4405A804" w14:textId="77777777" w:rsidR="00027AF6" w:rsidRPr="00FF2C36" w:rsidRDefault="00027AF6" w:rsidP="00FF2C36">
      <w:pPr>
        <w:spacing w:after="0" w:line="259" w:lineRule="auto"/>
        <w:jc w:val="right"/>
        <w:rPr>
          <w:rFonts w:ascii="Times New Roman" w:hAnsi="Times New Roman"/>
          <w:sz w:val="20"/>
          <w:szCs w:val="20"/>
        </w:rPr>
      </w:pPr>
      <w:r w:rsidRPr="00FF2C36">
        <w:rPr>
          <w:rFonts w:ascii="Times New Roman" w:hAnsi="Times New Roman"/>
          <w:sz w:val="20"/>
          <w:szCs w:val="20"/>
        </w:rPr>
        <w:t>избирательных кампаний</w:t>
      </w:r>
    </w:p>
    <w:p w14:paraId="280B72D4" w14:textId="77777777" w:rsidR="00027AF6" w:rsidRPr="00FF2C36" w:rsidRDefault="00027AF6" w:rsidP="00FF2C36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FF2C36">
        <w:rPr>
          <w:rFonts w:ascii="Times New Roman" w:hAnsi="Times New Roman"/>
          <w:sz w:val="24"/>
          <w:szCs w:val="24"/>
        </w:rPr>
        <w:t>АКТ</w:t>
      </w:r>
    </w:p>
    <w:p w14:paraId="5A40EC88" w14:textId="77777777" w:rsidR="00027AF6" w:rsidRPr="00FF2C36" w:rsidRDefault="00027AF6" w:rsidP="00027AF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FF2C36">
        <w:rPr>
          <w:rFonts w:ascii="Times New Roman" w:hAnsi="Times New Roman"/>
          <w:sz w:val="24"/>
          <w:szCs w:val="24"/>
        </w:rPr>
        <w:t>Мы, нижеподписавшиеся _______________________________________________________________,</w:t>
      </w:r>
    </w:p>
    <w:p w14:paraId="07BEFC1F" w14:textId="77777777" w:rsidR="00027AF6" w:rsidRPr="00FF2C36" w:rsidRDefault="00027AF6" w:rsidP="00027AF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FF2C36">
        <w:rPr>
          <w:rFonts w:ascii="Times New Roman" w:hAnsi="Times New Roman"/>
          <w:sz w:val="24"/>
          <w:szCs w:val="24"/>
        </w:rPr>
        <w:t>(должность, фамилия, имя и отчество)</w:t>
      </w:r>
    </w:p>
    <w:p w14:paraId="44DAD527" w14:textId="77777777" w:rsidR="00027AF6" w:rsidRPr="00FF2C36" w:rsidRDefault="00027AF6" w:rsidP="00027AF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FF2C36">
        <w:rPr>
          <w:rFonts w:ascii="Times New Roman" w:hAnsi="Times New Roman"/>
          <w:sz w:val="24"/>
          <w:szCs w:val="24"/>
        </w:rPr>
        <w:t>составили акт о том, что «______» _____________________ 20____ г. при</w:t>
      </w:r>
    </w:p>
    <w:p w14:paraId="1A30133C" w14:textId="77777777" w:rsidR="00027AF6" w:rsidRPr="00FF2C36" w:rsidRDefault="00027AF6" w:rsidP="00027AF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FF2C36">
        <w:rPr>
          <w:rFonts w:ascii="Times New Roman" w:hAnsi="Times New Roman"/>
          <w:sz w:val="24"/>
          <w:szCs w:val="24"/>
        </w:rPr>
        <w:t>вскрытии пакета ____________________________________________________</w:t>
      </w:r>
    </w:p>
    <w:p w14:paraId="415EA503" w14:textId="77777777" w:rsidR="00027AF6" w:rsidRPr="00FF2C36" w:rsidRDefault="00027AF6" w:rsidP="00027AF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FF2C36">
        <w:rPr>
          <w:rFonts w:ascii="Times New Roman" w:hAnsi="Times New Roman"/>
          <w:sz w:val="24"/>
          <w:szCs w:val="24"/>
        </w:rPr>
        <w:t>в нем не оказалось __________________________________________________</w:t>
      </w:r>
    </w:p>
    <w:p w14:paraId="66ED311D" w14:textId="77777777" w:rsidR="00027AF6" w:rsidRPr="00FF2C36" w:rsidRDefault="00027AF6" w:rsidP="00027AF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FF2C36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34821B40" w14:textId="77777777" w:rsidR="00027AF6" w:rsidRPr="00FF2C36" w:rsidRDefault="00027AF6" w:rsidP="00027AF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FF2C36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AEF48A1" w14:textId="77777777" w:rsidR="00FF2C36" w:rsidRDefault="00027AF6" w:rsidP="00027AF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FF2C36">
        <w:rPr>
          <w:rFonts w:ascii="Times New Roman" w:hAnsi="Times New Roman"/>
          <w:sz w:val="24"/>
          <w:szCs w:val="24"/>
        </w:rPr>
        <w:t xml:space="preserve">__________________________________________________________________. </w:t>
      </w:r>
    </w:p>
    <w:p w14:paraId="3141DF80" w14:textId="2A12B67B" w:rsidR="009378CF" w:rsidRPr="00FF2C36" w:rsidRDefault="00027AF6" w:rsidP="00027AF6">
      <w:pPr>
        <w:spacing w:after="160" w:line="259" w:lineRule="auto"/>
        <w:rPr>
          <w:rFonts w:eastAsia="Calibri" w:cs="Times New Roman"/>
          <w:sz w:val="24"/>
          <w:szCs w:val="24"/>
          <w:lang w:eastAsia="en-US"/>
        </w:rPr>
      </w:pPr>
      <w:r w:rsidRPr="00FF2C36">
        <w:rPr>
          <w:rFonts w:ascii="Times New Roman" w:hAnsi="Times New Roman"/>
          <w:sz w:val="24"/>
          <w:szCs w:val="24"/>
        </w:rPr>
        <w:t>Настоящий акт составлен в двух экземплярах. Подписи: _________________</w:t>
      </w:r>
    </w:p>
    <w:sectPr w:rsidR="009378CF" w:rsidRPr="00FF2C36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27AF6"/>
    <w:rsid w:val="00097339"/>
    <w:rsid w:val="000C30CB"/>
    <w:rsid w:val="000C7D24"/>
    <w:rsid w:val="00101D58"/>
    <w:rsid w:val="00124DD6"/>
    <w:rsid w:val="00164CD1"/>
    <w:rsid w:val="001B192B"/>
    <w:rsid w:val="001B5964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465FA"/>
    <w:rsid w:val="003C6FC9"/>
    <w:rsid w:val="003C74C8"/>
    <w:rsid w:val="00410F69"/>
    <w:rsid w:val="004506E9"/>
    <w:rsid w:val="0047785C"/>
    <w:rsid w:val="00495287"/>
    <w:rsid w:val="00540E43"/>
    <w:rsid w:val="00542068"/>
    <w:rsid w:val="00556157"/>
    <w:rsid w:val="00562AC0"/>
    <w:rsid w:val="00591C87"/>
    <w:rsid w:val="0059214F"/>
    <w:rsid w:val="005B405B"/>
    <w:rsid w:val="0060514B"/>
    <w:rsid w:val="00614336"/>
    <w:rsid w:val="00653533"/>
    <w:rsid w:val="00682134"/>
    <w:rsid w:val="006B0A30"/>
    <w:rsid w:val="006B13F0"/>
    <w:rsid w:val="006D2180"/>
    <w:rsid w:val="006F7E3A"/>
    <w:rsid w:val="00790BB4"/>
    <w:rsid w:val="007C723A"/>
    <w:rsid w:val="007D52EB"/>
    <w:rsid w:val="007D5FA4"/>
    <w:rsid w:val="007E15AB"/>
    <w:rsid w:val="007E7B75"/>
    <w:rsid w:val="007F1CA9"/>
    <w:rsid w:val="007F39F6"/>
    <w:rsid w:val="008145EC"/>
    <w:rsid w:val="008273ED"/>
    <w:rsid w:val="00892B1B"/>
    <w:rsid w:val="008A7AD2"/>
    <w:rsid w:val="008D6D12"/>
    <w:rsid w:val="00934058"/>
    <w:rsid w:val="00934B14"/>
    <w:rsid w:val="009378CF"/>
    <w:rsid w:val="0094351D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B12F29"/>
    <w:rsid w:val="00B26861"/>
    <w:rsid w:val="00B32C07"/>
    <w:rsid w:val="00B77343"/>
    <w:rsid w:val="00BC3C9C"/>
    <w:rsid w:val="00BD6682"/>
    <w:rsid w:val="00BE2C47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25FFF"/>
    <w:rsid w:val="00D3450A"/>
    <w:rsid w:val="00D76487"/>
    <w:rsid w:val="00DA104C"/>
    <w:rsid w:val="00DB16BB"/>
    <w:rsid w:val="00DB4A6E"/>
    <w:rsid w:val="00DD235B"/>
    <w:rsid w:val="00DE683C"/>
    <w:rsid w:val="00E06F7C"/>
    <w:rsid w:val="00E07897"/>
    <w:rsid w:val="00E34B10"/>
    <w:rsid w:val="00E53ADD"/>
    <w:rsid w:val="00E770A1"/>
    <w:rsid w:val="00EA0EF0"/>
    <w:rsid w:val="00EC0854"/>
    <w:rsid w:val="00F11E9F"/>
    <w:rsid w:val="00F16AED"/>
    <w:rsid w:val="00F345A5"/>
    <w:rsid w:val="00F44CD2"/>
    <w:rsid w:val="00F44F2F"/>
    <w:rsid w:val="00F63EAC"/>
    <w:rsid w:val="00F81696"/>
    <w:rsid w:val="00F93A77"/>
    <w:rsid w:val="00F94419"/>
    <w:rsid w:val="00F96C84"/>
    <w:rsid w:val="00F97DA1"/>
    <w:rsid w:val="00FA3F93"/>
    <w:rsid w:val="00FA7172"/>
    <w:rsid w:val="00FC219F"/>
    <w:rsid w:val="00FD1F57"/>
    <w:rsid w:val="00FF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8</cp:revision>
  <cp:lastPrinted>2024-12-04T12:15:00Z</cp:lastPrinted>
  <dcterms:created xsi:type="dcterms:W3CDTF">2024-08-21T15:30:00Z</dcterms:created>
  <dcterms:modified xsi:type="dcterms:W3CDTF">2024-12-04T12:17:00Z</dcterms:modified>
</cp:coreProperties>
</file>